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95" w:rsidRDefault="00516895">
      <w:pPr>
        <w:pStyle w:val="Titre5"/>
        <w:jc w:val="left"/>
        <w:rPr>
          <w:highlight w:val="yellow"/>
        </w:rPr>
      </w:pPr>
      <w:r>
        <w:rPr>
          <w:highlight w:val="yellow"/>
        </w:rPr>
        <w:t xml:space="preserve">Dans les encadrés jaunes, (qui ne s'impriment pas), vous trouvez des informations utiles pour l'établissement du cahier des charges. </w:t>
      </w:r>
    </w:p>
    <w:p w:rsidR="00516895" w:rsidRDefault="00516895">
      <w:pPr>
        <w:spacing w:line="360" w:lineRule="atLeast"/>
        <w:jc w:val="left"/>
        <w:rPr>
          <w:rFonts w:ascii="Antique Olive" w:hAnsi="Antique Olive"/>
          <w:vanish/>
        </w:rPr>
      </w:pPr>
      <w:r>
        <w:rPr>
          <w:rFonts w:ascii="Antique Olive" w:hAnsi="Antique Olive"/>
          <w:vanish/>
          <w:highlight w:val="yellow"/>
        </w:rPr>
        <w:t>Outre toute la partie technique (</w:t>
      </w:r>
      <w:proofErr w:type="spellStart"/>
      <w:r>
        <w:rPr>
          <w:rFonts w:ascii="Antique Olive" w:hAnsi="Antique Olive"/>
          <w:vanish/>
          <w:highlight w:val="yellow"/>
        </w:rPr>
        <w:t>chap</w:t>
      </w:r>
      <w:proofErr w:type="spellEnd"/>
      <w:r>
        <w:rPr>
          <w:rFonts w:ascii="Antique Olive" w:hAnsi="Antique Olive"/>
          <w:vanish/>
          <w:highlight w:val="yellow"/>
        </w:rPr>
        <w:t xml:space="preserve"> 1) qui est à adapter à vos besoins, les textes en violet sont à mettre à jour en fonction de l'achat envisagé</w:t>
      </w:r>
    </w:p>
    <w:p w:rsidR="00516895" w:rsidRDefault="00516895">
      <w:pPr>
        <w:spacing w:line="360" w:lineRule="atLeast"/>
        <w:jc w:val="center"/>
        <w:rPr>
          <w:b/>
          <w:i/>
          <w:sz w:val="28"/>
        </w:rPr>
      </w:pPr>
    </w:p>
    <w:p w:rsidR="00516895" w:rsidRDefault="00516895">
      <w:pPr>
        <w:spacing w:line="360" w:lineRule="atLeast"/>
        <w:jc w:val="center"/>
        <w:rPr>
          <w:b/>
          <w:i/>
          <w:sz w:val="28"/>
        </w:rPr>
      </w:pPr>
    </w:p>
    <w:p w:rsidR="00516895" w:rsidRDefault="00516895">
      <w:pPr>
        <w:pStyle w:val="Corpsdetexte2"/>
        <w:rPr>
          <w:vanish/>
        </w:rPr>
      </w:pPr>
      <w:r>
        <w:rPr>
          <w:vanish/>
          <w:highlight w:val="yellow"/>
        </w:rPr>
        <w:t>La ligne ci-dessous ne concerne que les appels d'offres publics, le No est fixé lors de la publication dans la Feuille officielle suisse du commerce(</w:t>
      </w:r>
      <w:r w:rsidR="00303EF0">
        <w:rPr>
          <w:vanish/>
          <w:highlight w:val="yellow"/>
        </w:rPr>
        <w:t>SIMAP</w:t>
      </w:r>
      <w:r>
        <w:rPr>
          <w:vanish/>
          <w:highlight w:val="yellow"/>
        </w:rPr>
        <w:t>)</w:t>
      </w:r>
    </w:p>
    <w:p w:rsidR="00516895" w:rsidRDefault="00516895">
      <w:pPr>
        <w:spacing w:line="360" w:lineRule="atLeast"/>
        <w:jc w:val="center"/>
        <w:rPr>
          <w:b/>
          <w:i/>
          <w:sz w:val="28"/>
        </w:rPr>
      </w:pPr>
      <w:r>
        <w:rPr>
          <w:rFonts w:ascii="Antique Olive" w:hAnsi="Antique Olive"/>
          <w:vanish/>
        </w:rPr>
        <w:t xml:space="preserve"> </w:t>
      </w:r>
      <w:r>
        <w:rPr>
          <w:b/>
          <w:i/>
          <w:sz w:val="28"/>
        </w:rPr>
        <w:t xml:space="preserve">Cahier des charges relatif à l'appel d'offres public No </w:t>
      </w:r>
      <w:proofErr w:type="spellStart"/>
      <w:r>
        <w:rPr>
          <w:b/>
          <w:i/>
          <w:color w:val="FF00FF"/>
          <w:sz w:val="28"/>
        </w:rPr>
        <w:t>xxxx</w:t>
      </w:r>
      <w:proofErr w:type="spellEnd"/>
      <w:r>
        <w:rPr>
          <w:b/>
          <w:i/>
          <w:sz w:val="28"/>
        </w:rPr>
        <w:t xml:space="preserve"> </w:t>
      </w:r>
    </w:p>
    <w:p w:rsidR="00516895" w:rsidRDefault="00516895">
      <w:pPr>
        <w:pStyle w:val="Titre5"/>
        <w:tabs>
          <w:tab w:val="left" w:pos="6030"/>
        </w:tabs>
        <w:jc w:val="left"/>
        <w:rPr>
          <w:vanish w:val="0"/>
          <w:sz w:val="28"/>
        </w:rPr>
      </w:pPr>
      <w:r>
        <w:rPr>
          <w:vanish w:val="0"/>
          <w:sz w:val="28"/>
        </w:rPr>
        <w:tab/>
      </w:r>
      <w:r>
        <w:rPr>
          <w:vanish w:val="0"/>
          <w:sz w:val="28"/>
        </w:rPr>
        <w:tab/>
      </w:r>
    </w:p>
    <w:p w:rsidR="00516895" w:rsidRDefault="00516895">
      <w:pPr>
        <w:pStyle w:val="Titre5"/>
        <w:jc w:val="left"/>
      </w:pPr>
      <w:r>
        <w:rPr>
          <w:highlight w:val="yellow"/>
        </w:rPr>
        <w:t>Entête du cahier des charges</w:t>
      </w:r>
    </w:p>
    <w:p w:rsidR="00516895" w:rsidRDefault="00C727EC">
      <w:pPr>
        <w:pStyle w:val="Titre2"/>
      </w:pPr>
      <w:proofErr w:type="spellStart"/>
      <w:proofErr w:type="gramStart"/>
      <w:r>
        <w:rPr>
          <w:color w:val="FF00FF"/>
        </w:rPr>
        <w:t>xxxxxxxx</w:t>
      </w:r>
      <w:r w:rsidR="00FF00E3">
        <w:rPr>
          <w:color w:val="FF00FF"/>
        </w:rPr>
        <w:t>Titre</w:t>
      </w:r>
      <w:proofErr w:type="spellEnd"/>
      <w:proofErr w:type="gramEnd"/>
      <w:r w:rsidR="00FF00E3">
        <w:rPr>
          <w:color w:val="FF00FF"/>
        </w:rPr>
        <w:t xml:space="preserve"> de l'</w:t>
      </w:r>
      <w:proofErr w:type="spellStart"/>
      <w:r w:rsidR="00FF00E3">
        <w:rPr>
          <w:color w:val="FF00FF"/>
        </w:rPr>
        <w:t>acquisition</w:t>
      </w:r>
      <w:r>
        <w:rPr>
          <w:color w:val="FF00FF"/>
        </w:rPr>
        <w:t>xxxxxxxxxxxxxxxxxxx</w:t>
      </w:r>
      <w:proofErr w:type="spellEnd"/>
    </w:p>
    <w:p w:rsidR="00516895" w:rsidRDefault="00516895">
      <w:pPr>
        <w:pStyle w:val="Titre2"/>
      </w:pPr>
      <w:r>
        <w:t xml:space="preserve">Professeur </w:t>
      </w:r>
      <w:proofErr w:type="spellStart"/>
      <w:r>
        <w:rPr>
          <w:color w:val="FF00FF"/>
        </w:rPr>
        <w:t>xxxxxxxxx</w:t>
      </w:r>
      <w:proofErr w:type="spellEnd"/>
    </w:p>
    <w:p w:rsidR="00516895" w:rsidRDefault="00516895">
      <w:pPr>
        <w:spacing w:line="360" w:lineRule="atLeast"/>
        <w:jc w:val="center"/>
        <w:rPr>
          <w:b/>
          <w:i/>
          <w:sz w:val="28"/>
        </w:rPr>
      </w:pPr>
      <w:r>
        <w:rPr>
          <w:b/>
          <w:i/>
          <w:sz w:val="28"/>
        </w:rPr>
        <w:t xml:space="preserve">EPFL - Laboratoire de </w:t>
      </w:r>
      <w:proofErr w:type="spellStart"/>
      <w:r>
        <w:rPr>
          <w:b/>
          <w:i/>
          <w:color w:val="FF00FF"/>
          <w:sz w:val="28"/>
        </w:rPr>
        <w:t>xxxxxxxxxxxxxx</w:t>
      </w:r>
      <w:proofErr w:type="spellEnd"/>
      <w:r>
        <w:rPr>
          <w:b/>
          <w:i/>
          <w:sz w:val="28"/>
        </w:rPr>
        <w:t xml:space="preserve"> (</w:t>
      </w:r>
      <w:r>
        <w:rPr>
          <w:b/>
          <w:i/>
          <w:color w:val="FF00FF"/>
          <w:sz w:val="28"/>
        </w:rPr>
        <w:t>ACRONYME</w:t>
      </w:r>
      <w:r>
        <w:rPr>
          <w:b/>
          <w:i/>
          <w:sz w:val="28"/>
        </w:rPr>
        <w:t>)</w:t>
      </w:r>
    </w:p>
    <w:p w:rsidR="00516895" w:rsidRDefault="00516895">
      <w:pPr>
        <w:spacing w:line="360" w:lineRule="atLeast"/>
        <w:jc w:val="center"/>
        <w:rPr>
          <w:b/>
          <w:i/>
          <w:sz w:val="28"/>
        </w:rPr>
      </w:pPr>
      <w:r>
        <w:rPr>
          <w:b/>
          <w:i/>
          <w:sz w:val="28"/>
        </w:rPr>
        <w:t>CH - 1015 LAUSANNE</w:t>
      </w:r>
    </w:p>
    <w:p w:rsidR="00516895" w:rsidRDefault="00516895">
      <w:pPr>
        <w:spacing w:line="360" w:lineRule="atLeast"/>
      </w:pPr>
    </w:p>
    <w:p w:rsidR="00516895" w:rsidRDefault="00516895">
      <w:pPr>
        <w:spacing w:line="360" w:lineRule="atLeast"/>
      </w:pPr>
    </w:p>
    <w:p w:rsidR="00516895" w:rsidRDefault="00516895">
      <w:pPr>
        <w:pStyle w:val="En-tte"/>
        <w:tabs>
          <w:tab w:val="clear" w:pos="9072"/>
          <w:tab w:val="left" w:pos="4536"/>
        </w:tabs>
        <w:spacing w:line="360" w:lineRule="atLeast"/>
      </w:pPr>
    </w:p>
    <w:p w:rsidR="00516895" w:rsidRDefault="00516895">
      <w:pPr>
        <w:spacing w:line="360" w:lineRule="atLeast"/>
      </w:pPr>
    </w:p>
    <w:p w:rsidR="00516895" w:rsidRDefault="00516895">
      <w:pPr>
        <w:rPr>
          <w:b/>
          <w:sz w:val="28"/>
        </w:rPr>
      </w:pPr>
      <w:r>
        <w:rPr>
          <w:b/>
          <w:sz w:val="28"/>
        </w:rPr>
        <w:t xml:space="preserve">Introduction </w:t>
      </w:r>
    </w:p>
    <w:p w:rsidR="00516895" w:rsidRDefault="00516895"/>
    <w:p w:rsidR="00516895" w:rsidRDefault="00516895">
      <w:pPr>
        <w:rPr>
          <w:rFonts w:ascii="Antique Olive" w:hAnsi="Antique Olive"/>
          <w:vanish/>
        </w:rPr>
      </w:pPr>
      <w:r>
        <w:rPr>
          <w:rFonts w:ascii="Antique Olive" w:hAnsi="Antique Olive"/>
          <w:vanish/>
          <w:highlight w:val="yellow"/>
        </w:rPr>
        <w:t>Ne PAS MODIFIER les lignes de cette introduction</w:t>
      </w:r>
    </w:p>
    <w:p w:rsidR="00516895" w:rsidRDefault="00516895"/>
    <w:p w:rsidR="00516895" w:rsidRDefault="00516895"/>
    <w:p w:rsidR="00516895" w:rsidRDefault="00516895">
      <w:pPr>
        <w:rPr>
          <w:i/>
        </w:rPr>
      </w:pPr>
      <w:r>
        <w:rPr>
          <w:i/>
        </w:rPr>
        <w:t>L'EPFL entend acquérir l'équipement mentionné dans le présent cahier des charges, en conformité avec les conditions de la loi suisse sur les marchés publics (LMP).</w:t>
      </w:r>
    </w:p>
    <w:p w:rsidR="00516895" w:rsidRDefault="00516895">
      <w:pPr>
        <w:rPr>
          <w:i/>
        </w:rPr>
      </w:pPr>
    </w:p>
    <w:p w:rsidR="00516895" w:rsidRDefault="00516895">
      <w:pPr>
        <w:rPr>
          <w:i/>
        </w:rPr>
      </w:pPr>
      <w:r>
        <w:rPr>
          <w:i/>
        </w:rPr>
        <w:t>Afin de garantir l'égalité de traitement entre les soumissionnaires, seuls les documents remis après la date du présent cahier des charges seront pris en considération dans l'évaluation des offres.</w:t>
      </w:r>
    </w:p>
    <w:p w:rsidR="00516895" w:rsidRDefault="00516895">
      <w:pPr>
        <w:rPr>
          <w:i/>
        </w:rPr>
      </w:pPr>
      <w:r>
        <w:rPr>
          <w:i/>
        </w:rPr>
        <w:t>Les soumissionnaires veilleront donc à fournir des dossiers complets, qui répondent à l'ensemble des points mentionnés ci-après.</w:t>
      </w:r>
    </w:p>
    <w:p w:rsidR="00516895" w:rsidRDefault="00516895">
      <w:pPr>
        <w:rPr>
          <w:i/>
        </w:rPr>
      </w:pPr>
      <w:r>
        <w:rPr>
          <w:i/>
        </w:rPr>
        <w:t>L'adjudication du marché sera effectuée sur la base des offres et de tous les documents remis dans le dé</w:t>
      </w:r>
      <w:r w:rsidR="00FD0E1D">
        <w:rPr>
          <w:i/>
        </w:rPr>
        <w:t xml:space="preserve">lai imparti. Il n’y aura pas de </w:t>
      </w:r>
      <w:r>
        <w:rPr>
          <w:i/>
        </w:rPr>
        <w:t>négociations</w:t>
      </w:r>
      <w:r w:rsidR="00FD0E1D">
        <w:rPr>
          <w:i/>
        </w:rPr>
        <w:t xml:space="preserve"> financières après la réception des offres</w:t>
      </w:r>
      <w:r>
        <w:rPr>
          <w:i/>
        </w:rPr>
        <w:t>.</w:t>
      </w:r>
    </w:p>
    <w:p w:rsidR="00516895" w:rsidRDefault="00516895">
      <w:pPr>
        <w:rPr>
          <w:i/>
        </w:rPr>
      </w:pPr>
    </w:p>
    <w:p w:rsidR="00516895" w:rsidRDefault="00516895">
      <w:pPr>
        <w:rPr>
          <w:i/>
        </w:rPr>
      </w:pPr>
      <w:r>
        <w:rPr>
          <w:i/>
        </w:rPr>
        <w:t>Le choix du fournisseur ira au-delà d'une évaluation des critères de routine. A performances initiales comparables, l'équipement retenu sera celui qui offrira par sa conception les meilleures possibilités de suivre les développements de la technique et de répondre dans la durée aux besoins des chercheurs de l'EPFL.</w:t>
      </w:r>
    </w:p>
    <w:p w:rsidR="00516895" w:rsidRDefault="00516895">
      <w:pPr>
        <w:rPr>
          <w:i/>
        </w:rPr>
      </w:pPr>
    </w:p>
    <w:p w:rsidR="00516895" w:rsidRDefault="00516895">
      <w:pPr>
        <w:rPr>
          <w:b/>
          <w:sz w:val="28"/>
        </w:rPr>
        <w:sectPr w:rsidR="00516895">
          <w:headerReference w:type="default" r:id="rId7"/>
          <w:footerReference w:type="default" r:id="rId8"/>
          <w:footnotePr>
            <w:numRestart w:val="eachPage"/>
          </w:footnotePr>
          <w:type w:val="continuous"/>
          <w:pgSz w:w="11880" w:h="16820"/>
          <w:pgMar w:top="1418" w:right="1418" w:bottom="1134" w:left="1418" w:header="1077" w:footer="1077" w:gutter="0"/>
          <w:cols w:space="720"/>
        </w:sectPr>
      </w:pPr>
    </w:p>
    <w:p w:rsidR="00516895" w:rsidRPr="00C74D83" w:rsidRDefault="00516895" w:rsidP="00C74D83">
      <w:pPr>
        <w:numPr>
          <w:ilvl w:val="0"/>
          <w:numId w:val="32"/>
        </w:numPr>
        <w:rPr>
          <w:b/>
          <w:sz w:val="28"/>
          <w:lang w:val="en-GB"/>
        </w:rPr>
      </w:pPr>
      <w:proofErr w:type="spellStart"/>
      <w:r w:rsidRPr="00C74D83">
        <w:rPr>
          <w:b/>
          <w:sz w:val="28"/>
          <w:lang w:val="en-GB"/>
        </w:rPr>
        <w:lastRenderedPageBreak/>
        <w:t>Données</w:t>
      </w:r>
      <w:proofErr w:type="spellEnd"/>
      <w:r w:rsidRPr="00C74D83">
        <w:rPr>
          <w:b/>
          <w:sz w:val="28"/>
          <w:lang w:val="en-GB"/>
        </w:rPr>
        <w:t xml:space="preserve"> techniques </w:t>
      </w:r>
      <w:bookmarkStart w:id="0" w:name="_GoBack"/>
      <w:bookmarkEnd w:id="0"/>
    </w:p>
    <w:p w:rsidR="00516895" w:rsidRDefault="00516895">
      <w:pPr>
        <w:rPr>
          <w:b/>
        </w:rPr>
      </w:pPr>
    </w:p>
    <w:p w:rsidR="00516895" w:rsidRDefault="00516895" w:rsidP="00C74D83">
      <w:pPr>
        <w:numPr>
          <w:ilvl w:val="1"/>
          <w:numId w:val="32"/>
        </w:numPr>
        <w:tabs>
          <w:tab w:val="clear" w:pos="792"/>
          <w:tab w:val="num" w:pos="851"/>
        </w:tabs>
        <w:rPr>
          <w:b/>
          <w:sz w:val="28"/>
        </w:rPr>
      </w:pPr>
      <w:r>
        <w:rPr>
          <w:b/>
          <w:sz w:val="28"/>
        </w:rPr>
        <w:t>Objectif</w:t>
      </w:r>
    </w:p>
    <w:p w:rsidR="00516895" w:rsidRDefault="00516895">
      <w:pPr>
        <w:ind w:left="851"/>
      </w:pPr>
    </w:p>
    <w:p w:rsidR="00516895" w:rsidRDefault="00516895">
      <w:pPr>
        <w:pStyle w:val="Retraitcorpsdetexte"/>
        <w:rPr>
          <w:highlight w:val="yellow"/>
        </w:rPr>
      </w:pPr>
      <w:r>
        <w:rPr>
          <w:highlight w:val="yellow"/>
        </w:rPr>
        <w:t xml:space="preserve">Le paragraphe 1.1 décrit l'objectif de recherche que le laboratoire envisage mener avec l'équipement recherché. C'est le texte qui sera publié « in extenso » dans la procédure d’appel d’offres publics. </w:t>
      </w:r>
    </w:p>
    <w:p w:rsidR="00516895" w:rsidRDefault="00516895">
      <w:pPr>
        <w:ind w:left="851"/>
        <w:rPr>
          <w:rFonts w:ascii="Antique Olive" w:hAnsi="Antique Olive"/>
          <w:vanish/>
          <w:highlight w:val="yellow"/>
        </w:rPr>
      </w:pPr>
      <w:r>
        <w:rPr>
          <w:rFonts w:ascii="Antique Olive" w:hAnsi="Antique Olive"/>
          <w:vanish/>
          <w:highlight w:val="yellow"/>
        </w:rPr>
        <w:t xml:space="preserve">Il doit permettre à tout fournisseur potentiel de </w:t>
      </w:r>
      <w:r>
        <w:rPr>
          <w:rFonts w:ascii="Antique Olive" w:hAnsi="Antique Olive"/>
          <w:b/>
          <w:vanish/>
          <w:highlight w:val="yellow"/>
        </w:rPr>
        <w:t>savoir</w:t>
      </w:r>
      <w:r>
        <w:rPr>
          <w:rFonts w:ascii="Antique Olive" w:hAnsi="Antique Olive"/>
          <w:vanish/>
          <w:highlight w:val="yellow"/>
        </w:rPr>
        <w:t xml:space="preserve"> </w:t>
      </w:r>
      <w:r>
        <w:rPr>
          <w:rFonts w:ascii="Antique Olive" w:hAnsi="Antique Olive"/>
          <w:b/>
          <w:vanish/>
          <w:highlight w:val="yellow"/>
        </w:rPr>
        <w:t>s’il est concerné</w:t>
      </w:r>
      <w:r>
        <w:rPr>
          <w:rFonts w:ascii="Antique Olive" w:hAnsi="Antique Olive"/>
          <w:vanish/>
          <w:highlight w:val="yellow"/>
        </w:rPr>
        <w:t xml:space="preserve">, si le matériel qu’il peut offrir peut remplir les objectifs que nous avons fixés, donc </w:t>
      </w:r>
      <w:r>
        <w:rPr>
          <w:rFonts w:ascii="Antique Olive" w:hAnsi="Antique Olive"/>
          <w:b/>
          <w:vanish/>
          <w:highlight w:val="yellow"/>
        </w:rPr>
        <w:t>s’il doit demander un cahier des charges</w:t>
      </w:r>
      <w:r>
        <w:rPr>
          <w:rFonts w:ascii="Antique Olive" w:hAnsi="Antique Olive"/>
          <w:vanish/>
          <w:highlight w:val="yellow"/>
        </w:rPr>
        <w:t xml:space="preserve">. </w:t>
      </w:r>
    </w:p>
    <w:p w:rsidR="00516895" w:rsidRDefault="00516895">
      <w:pPr>
        <w:ind w:left="851"/>
        <w:rPr>
          <w:rFonts w:ascii="Antique Olive" w:hAnsi="Antique Olive"/>
          <w:vanish/>
          <w:highlight w:val="yellow"/>
        </w:rPr>
      </w:pPr>
      <w:r>
        <w:rPr>
          <w:rFonts w:ascii="Antique Olive" w:hAnsi="Antique Olive"/>
          <w:vanish/>
          <w:highlight w:val="yellow"/>
        </w:rPr>
        <w:t>Il sert aussi à lier le fournisseur aux conditions générales</w:t>
      </w:r>
      <w:r w:rsidR="0016625A">
        <w:rPr>
          <w:rFonts w:ascii="Antique Olive" w:hAnsi="Antique Olive"/>
          <w:vanish/>
          <w:highlight w:val="yellow"/>
        </w:rPr>
        <w:t xml:space="preserve"> d'achat du CEPF</w:t>
      </w:r>
      <w:r>
        <w:rPr>
          <w:rFonts w:ascii="Antique Olive" w:hAnsi="Antique Olive"/>
          <w:vanish/>
          <w:highlight w:val="yellow"/>
        </w:rPr>
        <w:t>.</w:t>
      </w:r>
    </w:p>
    <w:p w:rsidR="00516895" w:rsidRDefault="00516895">
      <w:pPr>
        <w:ind w:left="851"/>
        <w:rPr>
          <w:rFonts w:ascii="Antique Olive" w:hAnsi="Antique Olive"/>
          <w:vanish/>
        </w:rPr>
      </w:pPr>
      <w:r>
        <w:rPr>
          <w:rFonts w:ascii="Antique Olive" w:hAnsi="Antique Olive"/>
          <w:vanish/>
          <w:highlight w:val="yellow"/>
        </w:rPr>
        <w:t>Les indications de ce paragraphe devront donc être suffisantes pour éviter que vous ne soyez submergés par des demandes inopportunes</w:t>
      </w:r>
      <w:r>
        <w:rPr>
          <w:rFonts w:ascii="Antique Olive" w:hAnsi="Antique Olive"/>
          <w:vanish/>
        </w:rPr>
        <w:t>.</w:t>
      </w:r>
    </w:p>
    <w:p w:rsidR="00516895" w:rsidRDefault="00516895">
      <w:pPr>
        <w:ind w:left="851"/>
        <w:rPr>
          <w:rFonts w:ascii="Antique Olive" w:hAnsi="Antique Olive"/>
          <w:vanish/>
        </w:rPr>
      </w:pPr>
      <w:r>
        <w:rPr>
          <w:rFonts w:ascii="Antique Olive" w:hAnsi="Antique Olive"/>
          <w:vanish/>
          <w:highlight w:val="yellow"/>
        </w:rPr>
        <w:t>Indiquer clairement si des variantes sont admises et avec quel degré de liberté. Ces variantes peuvent être précisées dans le chapitre 1.2.</w:t>
      </w:r>
    </w:p>
    <w:p w:rsidR="00516895" w:rsidRDefault="00516895">
      <w:pPr>
        <w:ind w:left="851"/>
      </w:pPr>
    </w:p>
    <w:p w:rsidR="00516895" w:rsidRDefault="00516895">
      <w:pPr>
        <w:ind w:left="851"/>
      </w:pPr>
      <w:r>
        <w:t>L'EPFL entend acquérir</w:t>
      </w:r>
      <w:r>
        <w:rPr>
          <w:i/>
        </w:rPr>
        <w:t xml:space="preserve"> </w:t>
      </w:r>
      <w:r>
        <w:t xml:space="preserve">d'ici </w:t>
      </w:r>
      <w:proofErr w:type="gramStart"/>
      <w:r>
        <w:t xml:space="preserve">à </w:t>
      </w:r>
      <w:r>
        <w:rPr>
          <w:color w:val="FF00FF"/>
        </w:rPr>
        <w:t>fin</w:t>
      </w:r>
      <w:proofErr w:type="gramEnd"/>
      <w:r>
        <w:rPr>
          <w:color w:val="FF00FF"/>
        </w:rPr>
        <w:t xml:space="preserve"> de 1999, un système complet de spectrométrie </w:t>
      </w:r>
      <w:r>
        <w:rPr>
          <w:b/>
          <w:color w:val="FF00FF"/>
        </w:rPr>
        <w:t>ESCA</w:t>
      </w:r>
      <w:r>
        <w:rPr>
          <w:color w:val="FF00FF"/>
        </w:rPr>
        <w:t xml:space="preserve"> (Electron </w:t>
      </w:r>
      <w:proofErr w:type="spellStart"/>
      <w:r>
        <w:rPr>
          <w:color w:val="FF00FF"/>
        </w:rPr>
        <w:t>Spectroscopy</w:t>
      </w:r>
      <w:proofErr w:type="spellEnd"/>
      <w:r>
        <w:rPr>
          <w:color w:val="FF00FF"/>
        </w:rPr>
        <w:t xml:space="preserve"> for Chemical </w:t>
      </w:r>
      <w:proofErr w:type="spellStart"/>
      <w:r>
        <w:rPr>
          <w:color w:val="FF00FF"/>
        </w:rPr>
        <w:t>Analysis</w:t>
      </w:r>
      <w:proofErr w:type="spellEnd"/>
      <w:r>
        <w:rPr>
          <w:color w:val="FF00FF"/>
        </w:rPr>
        <w:t>)</w:t>
      </w:r>
      <w:r>
        <w:t xml:space="preserve"> pour son Institut </w:t>
      </w:r>
      <w:r>
        <w:rPr>
          <w:bCs/>
          <w:color w:val="FF00FF"/>
        </w:rPr>
        <w:t>NOM</w:t>
      </w:r>
      <w:r>
        <w:rPr>
          <w:bCs/>
        </w:rPr>
        <w:t xml:space="preserve"> (</w:t>
      </w:r>
      <w:r>
        <w:rPr>
          <w:bCs/>
          <w:color w:val="FF00FF"/>
        </w:rPr>
        <w:t>ACRONYME</w:t>
      </w:r>
      <w:r>
        <w:rPr>
          <w:bCs/>
        </w:rPr>
        <w:t>)</w:t>
      </w:r>
      <w:r>
        <w:rPr>
          <w:b/>
        </w:rPr>
        <w:t> </w:t>
      </w:r>
      <w:r>
        <w:t xml:space="preserve">de </w:t>
      </w:r>
      <w:smartTag w:uri="urn:schemas-microsoft-com:office:smarttags" w:element="PersonName">
        <w:smartTagPr>
          <w:attr w:name="ProductID" w:val="la Facult￩ NOM"/>
        </w:smartTagPr>
        <w:r>
          <w:t xml:space="preserve">la Faculté </w:t>
        </w:r>
        <w:r>
          <w:rPr>
            <w:bCs/>
            <w:color w:val="FF00FF"/>
          </w:rPr>
          <w:t>NOM</w:t>
        </w:r>
      </w:smartTag>
      <w:r>
        <w:rPr>
          <w:bCs/>
        </w:rPr>
        <w:t xml:space="preserve"> (</w:t>
      </w:r>
      <w:r>
        <w:rPr>
          <w:bCs/>
          <w:color w:val="FF00FF"/>
        </w:rPr>
        <w:t>ACRONYME</w:t>
      </w:r>
      <w:r>
        <w:rPr>
          <w:bCs/>
        </w:rPr>
        <w:t>)</w:t>
      </w:r>
      <w:r>
        <w:t>.</w:t>
      </w:r>
    </w:p>
    <w:p w:rsidR="00516895" w:rsidRDefault="00516895">
      <w:pPr>
        <w:ind w:left="851"/>
      </w:pPr>
      <w:r>
        <w:t xml:space="preserve">Cet équipement est dédié aux besoins d'équipes engagées dans des activités de recherche de pointe en science de </w:t>
      </w:r>
      <w:proofErr w:type="spellStart"/>
      <w:r>
        <w:rPr>
          <w:color w:val="FF00FF"/>
        </w:rPr>
        <w:t>xxxxxxxxx</w:t>
      </w:r>
      <w:proofErr w:type="spellEnd"/>
      <w:r>
        <w:t>.</w:t>
      </w:r>
    </w:p>
    <w:p w:rsidR="00516895" w:rsidRDefault="00516895">
      <w:pPr>
        <w:ind w:left="851"/>
      </w:pPr>
      <w:r>
        <w:t xml:space="preserve">En regard des besoins et objectifs </w:t>
      </w:r>
      <w:bookmarkStart w:id="1" w:name="_Hlt452267516"/>
      <w:r>
        <w:t>particuliers de son laboratoi</w:t>
      </w:r>
      <w:bookmarkEnd w:id="1"/>
      <w:r>
        <w:t xml:space="preserve">re </w:t>
      </w:r>
      <w:r>
        <w:rPr>
          <w:bCs/>
          <w:color w:val="FF00FF"/>
        </w:rPr>
        <w:t>ACRONYME</w:t>
      </w:r>
      <w:r>
        <w:t>, l'accent sera mis sur les domaines suivants :</w:t>
      </w:r>
    </w:p>
    <w:p w:rsidR="00516895" w:rsidRDefault="00516895">
      <w:pPr>
        <w:ind w:left="851"/>
      </w:pPr>
    </w:p>
    <w:p w:rsidR="00516895" w:rsidRDefault="00516895">
      <w:pPr>
        <w:ind w:left="851"/>
        <w:rPr>
          <w:color w:val="FF00FF"/>
        </w:rPr>
      </w:pPr>
      <w:r>
        <w:rPr>
          <w:color w:val="FF00FF"/>
        </w:rPr>
        <w:t>Application des méthodes de caractérisation chimique</w:t>
      </w:r>
      <w:r>
        <w:rPr>
          <w:i/>
          <w:color w:val="FF00FF"/>
        </w:rPr>
        <w:t xml:space="preserve"> </w:t>
      </w:r>
      <w:r>
        <w:rPr>
          <w:color w:val="FF00FF"/>
        </w:rPr>
        <w:t xml:space="preserve">par les spectroscopies des photoélectrons (ESCA), des ions (TOF-SIMS - Time of Flight </w:t>
      </w:r>
      <w:proofErr w:type="spellStart"/>
      <w:r>
        <w:rPr>
          <w:color w:val="FF00FF"/>
        </w:rPr>
        <w:t>Secondary</w:t>
      </w:r>
      <w:proofErr w:type="spellEnd"/>
      <w:r>
        <w:rPr>
          <w:color w:val="FF00FF"/>
        </w:rPr>
        <w:t xml:space="preserve"> Ion Mass </w:t>
      </w:r>
      <w:proofErr w:type="spellStart"/>
      <w:r>
        <w:rPr>
          <w:color w:val="FF00FF"/>
        </w:rPr>
        <w:t>Spectrometry</w:t>
      </w:r>
      <w:proofErr w:type="spellEnd"/>
      <w:r>
        <w:rPr>
          <w:color w:val="FF00FF"/>
        </w:rPr>
        <w:t>) et des électrons Auger (AES-SAM) pour :</w:t>
      </w:r>
    </w:p>
    <w:p w:rsidR="00516895" w:rsidRDefault="00516895">
      <w:pPr>
        <w:numPr>
          <w:ilvl w:val="0"/>
          <w:numId w:val="16"/>
        </w:numPr>
        <w:tabs>
          <w:tab w:val="clear" w:pos="360"/>
          <w:tab w:val="num" w:pos="1069"/>
        </w:tabs>
        <w:ind w:left="1078" w:hanging="227"/>
        <w:rPr>
          <w:color w:val="FF00FF"/>
        </w:rPr>
      </w:pPr>
      <w:r>
        <w:rPr>
          <w:color w:val="FF00FF"/>
        </w:rPr>
        <w:t>modification des surfaces, interfaces et couches minces (par ex. greffage, immobilisation de (bio-) molécules),</w:t>
      </w:r>
    </w:p>
    <w:p w:rsidR="00516895" w:rsidRDefault="00516895">
      <w:pPr>
        <w:numPr>
          <w:ilvl w:val="0"/>
          <w:numId w:val="16"/>
        </w:numPr>
        <w:tabs>
          <w:tab w:val="clear" w:pos="360"/>
          <w:tab w:val="num" w:pos="1069"/>
        </w:tabs>
        <w:ind w:left="1078" w:hanging="227"/>
        <w:rPr>
          <w:color w:val="FF00FF"/>
        </w:rPr>
      </w:pPr>
      <w:r>
        <w:rPr>
          <w:color w:val="FF00FF"/>
        </w:rPr>
        <w:t xml:space="preserve">procédés de modification de surface par traitements électrochimiques, chimiques et physiques ; tribologie et </w:t>
      </w:r>
      <w:proofErr w:type="spellStart"/>
      <w:r>
        <w:rPr>
          <w:color w:val="FF00FF"/>
        </w:rPr>
        <w:t>tribocorrosion</w:t>
      </w:r>
      <w:proofErr w:type="spellEnd"/>
      <w:r>
        <w:rPr>
          <w:color w:val="FF00FF"/>
        </w:rPr>
        <w:t>,</w:t>
      </w:r>
    </w:p>
    <w:p w:rsidR="00516895" w:rsidRDefault="00516895">
      <w:pPr>
        <w:numPr>
          <w:ilvl w:val="0"/>
          <w:numId w:val="16"/>
        </w:numPr>
        <w:tabs>
          <w:tab w:val="clear" w:pos="360"/>
          <w:tab w:val="num" w:pos="1069"/>
        </w:tabs>
        <w:ind w:left="1078" w:hanging="227"/>
        <w:rPr>
          <w:color w:val="FF00FF"/>
        </w:rPr>
      </w:pPr>
      <w:r>
        <w:rPr>
          <w:color w:val="FF00FF"/>
        </w:rPr>
        <w:t>études du comportement chimique et mécanique des surfaces (corrosion, adhésion).</w:t>
      </w:r>
    </w:p>
    <w:p w:rsidR="00FF00E3" w:rsidRDefault="00FF00E3" w:rsidP="00FF00E3">
      <w:pPr>
        <w:ind w:left="851"/>
      </w:pPr>
    </w:p>
    <w:p w:rsidR="00FF00E3" w:rsidRDefault="00FF00E3" w:rsidP="00FF00E3">
      <w:pPr>
        <w:ind w:left="851"/>
      </w:pPr>
    </w:p>
    <w:p w:rsidR="00FF00E3" w:rsidRDefault="00FF00E3" w:rsidP="00FF00E3">
      <w:pPr>
        <w:ind w:left="851"/>
      </w:pPr>
      <w:r>
        <w:t xml:space="preserve">Les fournisseurs peuvent obtenir une information générale sur les travaux de recherche des laboratoires concernés par internet à l'adresse </w:t>
      </w:r>
      <w:r>
        <w:rPr>
          <w:color w:val="FF00FF"/>
        </w:rPr>
        <w:t>http://</w:t>
      </w:r>
    </w:p>
    <w:p w:rsidR="0099261D" w:rsidRDefault="0099261D" w:rsidP="0099261D">
      <w:pPr>
        <w:pBdr>
          <w:bottom w:val="single" w:sz="6" w:space="1" w:color="auto"/>
        </w:pBdr>
        <w:ind w:left="709"/>
        <w:rPr>
          <w:rFonts w:ascii="Times New Roman" w:hAnsi="Times New Roman"/>
        </w:rPr>
      </w:pPr>
    </w:p>
    <w:p w:rsidR="0099261D" w:rsidRPr="0092085E" w:rsidRDefault="0099261D" w:rsidP="0099261D">
      <w:pPr>
        <w:ind w:left="709"/>
        <w:rPr>
          <w:rFonts w:ascii="Times New Roman" w:hAnsi="Times New Roman"/>
          <w:sz w:val="28"/>
          <w:szCs w:val="28"/>
        </w:rPr>
      </w:pPr>
      <w:r>
        <w:rPr>
          <w:rFonts w:ascii="Times New Roman" w:hAnsi="Times New Roman"/>
          <w:sz w:val="28"/>
          <w:szCs w:val="28"/>
        </w:rPr>
        <w:t>Traduction allemande</w:t>
      </w:r>
    </w:p>
    <w:p w:rsidR="0099261D" w:rsidRDefault="0099261D" w:rsidP="0099261D">
      <w:pPr>
        <w:ind w:left="709"/>
        <w:rPr>
          <w:rFonts w:ascii="Times New Roman" w:hAnsi="Times New Roman"/>
        </w:rPr>
      </w:pPr>
    </w:p>
    <w:p w:rsidR="0099261D" w:rsidRPr="00973606" w:rsidRDefault="00394476" w:rsidP="0099261D">
      <w:pPr>
        <w:pBdr>
          <w:bottom w:val="single" w:sz="6" w:space="1" w:color="auto"/>
        </w:pBdr>
        <w:ind w:left="709"/>
        <w:rPr>
          <w:color w:val="FF00FF"/>
          <w:lang w:val="en-US"/>
        </w:rPr>
      </w:pPr>
      <w:r w:rsidRPr="006D6610">
        <w:rPr>
          <w:color w:val="FF00FF"/>
        </w:rPr>
        <w:t>Ici introduire</w:t>
      </w:r>
      <w:r w:rsidRPr="00394476">
        <w:rPr>
          <w:color w:val="FF00FF"/>
        </w:rPr>
        <w:t xml:space="preserve"> la traduction allemande du texte figurant sous 1.1. </w:t>
      </w:r>
      <w:r w:rsidRPr="00973606">
        <w:rPr>
          <w:color w:val="FF00FF"/>
          <w:lang w:val="en-US"/>
        </w:rPr>
        <w:t>OBLIGATOIRE</w:t>
      </w:r>
    </w:p>
    <w:p w:rsidR="0099261D" w:rsidRPr="00973606" w:rsidRDefault="0099261D" w:rsidP="0099261D">
      <w:pPr>
        <w:pBdr>
          <w:bottom w:val="single" w:sz="6" w:space="1" w:color="auto"/>
        </w:pBdr>
        <w:ind w:left="709"/>
        <w:rPr>
          <w:rFonts w:ascii="Times New Roman" w:hAnsi="Times New Roman"/>
          <w:lang w:val="en-US"/>
        </w:rPr>
      </w:pPr>
    </w:p>
    <w:p w:rsidR="00C74D83" w:rsidRPr="00973606" w:rsidRDefault="00C74D83" w:rsidP="00C74D83">
      <w:pPr>
        <w:pBdr>
          <w:bottom w:val="single" w:sz="6" w:space="1" w:color="auto"/>
        </w:pBdr>
        <w:ind w:left="709"/>
        <w:rPr>
          <w:rFonts w:ascii="Times New Roman" w:hAnsi="Times New Roman"/>
          <w:lang w:val="en-US"/>
        </w:rPr>
      </w:pPr>
    </w:p>
    <w:p w:rsidR="00C74D83" w:rsidRPr="00973606" w:rsidRDefault="00C74D83" w:rsidP="00C74D83">
      <w:pPr>
        <w:ind w:left="709"/>
        <w:rPr>
          <w:sz w:val="28"/>
          <w:szCs w:val="28"/>
          <w:lang w:val="en-US"/>
        </w:rPr>
      </w:pPr>
      <w:proofErr w:type="spellStart"/>
      <w:r w:rsidRPr="00973606">
        <w:rPr>
          <w:sz w:val="28"/>
          <w:szCs w:val="28"/>
          <w:lang w:val="en-US"/>
        </w:rPr>
        <w:t>Traduction</w:t>
      </w:r>
      <w:proofErr w:type="spellEnd"/>
      <w:r w:rsidRPr="00973606">
        <w:rPr>
          <w:sz w:val="28"/>
          <w:szCs w:val="28"/>
          <w:lang w:val="en-US"/>
        </w:rPr>
        <w:t xml:space="preserve"> </w:t>
      </w:r>
      <w:proofErr w:type="spellStart"/>
      <w:r w:rsidRPr="00973606">
        <w:rPr>
          <w:sz w:val="28"/>
          <w:szCs w:val="28"/>
          <w:lang w:val="en-US"/>
        </w:rPr>
        <w:t>Anglaise</w:t>
      </w:r>
      <w:proofErr w:type="spellEnd"/>
    </w:p>
    <w:p w:rsidR="00C74D83" w:rsidRPr="00973606" w:rsidRDefault="00C74D83" w:rsidP="00394476">
      <w:pPr>
        <w:ind w:left="709"/>
        <w:rPr>
          <w:lang w:val="en-US"/>
        </w:rPr>
      </w:pPr>
    </w:p>
    <w:p w:rsidR="00394476" w:rsidRPr="00973606" w:rsidRDefault="00394476" w:rsidP="00394476">
      <w:pPr>
        <w:ind w:left="709"/>
        <w:rPr>
          <w:color w:val="FF00FF"/>
          <w:lang w:val="en-US"/>
        </w:rPr>
      </w:pPr>
      <w:r w:rsidRPr="00973606">
        <w:rPr>
          <w:color w:val="FF00FF"/>
          <w:lang w:val="en-US"/>
        </w:rPr>
        <w:t>Write here the English version of paragraph 1.1.</w:t>
      </w:r>
    </w:p>
    <w:p w:rsidR="00394476" w:rsidRPr="00973606" w:rsidRDefault="00394476" w:rsidP="00394476">
      <w:pPr>
        <w:ind w:left="709"/>
        <w:rPr>
          <w:lang w:val="en-US"/>
        </w:rPr>
      </w:pPr>
    </w:p>
    <w:p w:rsidR="00516895" w:rsidRDefault="00516895" w:rsidP="00C74D83">
      <w:pPr>
        <w:numPr>
          <w:ilvl w:val="1"/>
          <w:numId w:val="32"/>
        </w:numPr>
        <w:tabs>
          <w:tab w:val="clear" w:pos="792"/>
          <w:tab w:val="num" w:pos="851"/>
        </w:tabs>
        <w:rPr>
          <w:b/>
          <w:sz w:val="28"/>
        </w:rPr>
      </w:pPr>
      <w:r w:rsidRPr="00FD0E1D">
        <w:rPr>
          <w:lang w:val="fr-CH"/>
        </w:rPr>
        <w:br w:type="page"/>
      </w:r>
      <w:r>
        <w:rPr>
          <w:b/>
          <w:sz w:val="28"/>
        </w:rPr>
        <w:lastRenderedPageBreak/>
        <w:t>Caractéristiques de base et conditions limites</w:t>
      </w:r>
    </w:p>
    <w:p w:rsidR="00516895" w:rsidRDefault="00516895"/>
    <w:p w:rsidR="00516895" w:rsidRDefault="00516895">
      <w:pPr>
        <w:ind w:left="851"/>
      </w:pPr>
    </w:p>
    <w:p w:rsidR="00516895" w:rsidRDefault="00516895">
      <w:pPr>
        <w:ind w:left="851"/>
        <w:rPr>
          <w:rFonts w:ascii="Antique Olive" w:hAnsi="Antique Olive"/>
          <w:vanish/>
        </w:rPr>
      </w:pPr>
      <w:r>
        <w:rPr>
          <w:rFonts w:ascii="Antique Olive" w:hAnsi="Antique Olive"/>
          <w:vanish/>
          <w:highlight w:val="yellow"/>
        </w:rPr>
        <w:t xml:space="preserve">Les points 1.2.1 à 1.2.n décrivent les caractéristiques générales de l'équipement, les limites techniques requises et insistent sur le fait qu'il faille considérer la liste comme un tout indissociable (Dans chaque rubrique, lister les points </w:t>
      </w:r>
      <w:r>
        <w:rPr>
          <w:rFonts w:ascii="Antique Olive" w:hAnsi="Antique Olive"/>
          <w:b/>
          <w:bCs/>
          <w:vanish/>
          <w:highlight w:val="yellow"/>
        </w:rPr>
        <w:t>par d'ordre d'importance s'il y a lieu</w:t>
      </w:r>
      <w:r>
        <w:rPr>
          <w:rFonts w:ascii="Antique Olive" w:hAnsi="Antique Olive"/>
          <w:vanish/>
          <w:highlight w:val="yellow"/>
        </w:rPr>
        <w:t>)</w:t>
      </w:r>
      <w:r>
        <w:rPr>
          <w:rFonts w:ascii="Antique Olive" w:hAnsi="Antique Olive"/>
          <w:vanish/>
        </w:rPr>
        <w:t xml:space="preserve">. </w:t>
      </w:r>
    </w:p>
    <w:p w:rsidR="00516895" w:rsidRDefault="00516895">
      <w:pPr>
        <w:tabs>
          <w:tab w:val="right" w:pos="2268"/>
        </w:tabs>
        <w:ind w:left="2410" w:hanging="1559"/>
        <w:rPr>
          <w:rFonts w:ascii="Antique Olive" w:hAnsi="Antique Olive"/>
          <w:vanish/>
          <w:highlight w:val="yellow"/>
        </w:rPr>
      </w:pPr>
      <w:r>
        <w:rPr>
          <w:rFonts w:ascii="Antique Olive" w:hAnsi="Antique Olive"/>
          <w:b/>
          <w:bCs/>
          <w:vanish/>
          <w:highlight w:val="yellow"/>
        </w:rPr>
        <w:t>Attention</w:t>
      </w:r>
      <w:r>
        <w:rPr>
          <w:rFonts w:ascii="Antique Olive" w:hAnsi="Antique Olive"/>
          <w:vanish/>
          <w:highlight w:val="yellow"/>
        </w:rPr>
        <w:t xml:space="preserve"> :</w:t>
      </w:r>
      <w:r>
        <w:rPr>
          <w:rFonts w:ascii="Antique Olive" w:hAnsi="Antique Olive"/>
          <w:vanish/>
          <w:highlight w:val="yellow"/>
        </w:rPr>
        <w:tab/>
      </w:r>
      <w:r w:rsidRPr="00973606">
        <w:rPr>
          <w:rFonts w:ascii="Antique Olive" w:hAnsi="Antique Olive"/>
          <w:vanish/>
          <w:highlight w:val="yellow"/>
          <w:lang w:val="fr-CH"/>
        </w:rPr>
        <w:t>►</w:t>
      </w:r>
      <w:r>
        <w:rPr>
          <w:rFonts w:ascii="Antique Olive" w:hAnsi="Antique Olive"/>
          <w:vanish/>
          <w:highlight w:val="yellow"/>
        </w:rPr>
        <w:tab/>
        <w:t>ne pas se laisser techniquement enfermer par les critères décrits</w:t>
      </w:r>
    </w:p>
    <w:p w:rsidR="00516895" w:rsidRDefault="00516895">
      <w:pPr>
        <w:pStyle w:val="Retraitcorpsdetexte2"/>
        <w:tabs>
          <w:tab w:val="clear" w:pos="2127"/>
          <w:tab w:val="right" w:pos="2268"/>
        </w:tabs>
      </w:pPr>
      <w:r>
        <w:rPr>
          <w:highlight w:val="yellow"/>
        </w:rPr>
        <w:tab/>
      </w:r>
      <w:r w:rsidRPr="006E6BE9">
        <w:rPr>
          <w:highlight w:val="yellow"/>
          <w:lang w:val="fr-CH"/>
        </w:rPr>
        <w:t>►</w:t>
      </w:r>
      <w:r>
        <w:rPr>
          <w:highlight w:val="yellow"/>
        </w:rPr>
        <w:tab/>
        <w:t>Indiquer clairement si des variantes sont admises ou souhaitées.</w:t>
      </w:r>
    </w:p>
    <w:p w:rsidR="00516895" w:rsidRDefault="00516895">
      <w:pPr>
        <w:ind w:left="851"/>
      </w:pPr>
    </w:p>
    <w:p w:rsidR="00516895" w:rsidRDefault="00516895">
      <w:pPr>
        <w:ind w:left="851"/>
      </w:pPr>
      <w:r>
        <w:t xml:space="preserve">Les caractéristiques mentionnées ci-dessous, combinées entre elles, définissent le profil général et les </w:t>
      </w:r>
      <w:r>
        <w:rPr>
          <w:b/>
        </w:rPr>
        <w:t>performances limites requises</w:t>
      </w:r>
      <w:r>
        <w:t xml:space="preserve"> pour l'équipement recherché.</w:t>
      </w:r>
    </w:p>
    <w:p w:rsidR="00516895" w:rsidRDefault="00516895">
      <w:pPr>
        <w:tabs>
          <w:tab w:val="clear" w:pos="4536"/>
          <w:tab w:val="left" w:pos="5985"/>
        </w:tabs>
        <w:ind w:left="709"/>
      </w:pPr>
      <w:r>
        <w:tab/>
      </w:r>
    </w:p>
    <w:p w:rsidR="00516895" w:rsidRDefault="00516895">
      <w:pPr>
        <w:numPr>
          <w:ilvl w:val="2"/>
          <w:numId w:val="30"/>
        </w:numPr>
        <w:ind w:left="1356" w:hanging="505"/>
        <w:rPr>
          <w:b/>
          <w:color w:val="FF00FF"/>
        </w:rPr>
      </w:pPr>
      <w:r>
        <w:rPr>
          <w:b/>
          <w:color w:val="FF00FF"/>
        </w:rPr>
        <w:t>Spectromètre</w:t>
      </w:r>
    </w:p>
    <w:p w:rsidR="00516895" w:rsidRDefault="00516895">
      <w:pPr>
        <w:numPr>
          <w:ilvl w:val="0"/>
          <w:numId w:val="17"/>
        </w:numPr>
        <w:tabs>
          <w:tab w:val="clear" w:pos="360"/>
          <w:tab w:val="num" w:pos="1440"/>
        </w:tabs>
        <w:ind w:left="1440"/>
        <w:rPr>
          <w:color w:val="FF00FF"/>
        </w:rPr>
      </w:pPr>
      <w:r>
        <w:rPr>
          <w:color w:val="FF00FF"/>
        </w:rPr>
        <w:t>Excellente résolution en énergie</w:t>
      </w:r>
    </w:p>
    <w:p w:rsidR="00516895" w:rsidRDefault="00516895">
      <w:pPr>
        <w:numPr>
          <w:ilvl w:val="0"/>
          <w:numId w:val="17"/>
        </w:numPr>
        <w:tabs>
          <w:tab w:val="clear" w:pos="360"/>
          <w:tab w:val="num" w:pos="1440"/>
        </w:tabs>
        <w:ind w:left="1440"/>
        <w:rPr>
          <w:color w:val="FF00FF"/>
        </w:rPr>
      </w:pPr>
      <w:r>
        <w:rPr>
          <w:color w:val="FF00FF"/>
        </w:rPr>
        <w:t>Source monochromatique</w:t>
      </w:r>
    </w:p>
    <w:p w:rsidR="00516895" w:rsidRDefault="00516895">
      <w:pPr>
        <w:numPr>
          <w:ilvl w:val="0"/>
          <w:numId w:val="17"/>
        </w:numPr>
        <w:tabs>
          <w:tab w:val="clear" w:pos="360"/>
          <w:tab w:val="num" w:pos="1440"/>
        </w:tabs>
        <w:ind w:left="1440"/>
        <w:rPr>
          <w:color w:val="FF00FF"/>
        </w:rPr>
      </w:pPr>
      <w:r>
        <w:rPr>
          <w:color w:val="FF00FF"/>
        </w:rPr>
        <w:t>Limite de sensibilité de l'ordre de 0.1 % d’une monocouche</w:t>
      </w:r>
    </w:p>
    <w:p w:rsidR="00516895" w:rsidRDefault="00516895">
      <w:pPr>
        <w:numPr>
          <w:ilvl w:val="0"/>
          <w:numId w:val="17"/>
        </w:numPr>
        <w:tabs>
          <w:tab w:val="clear" w:pos="360"/>
          <w:tab w:val="num" w:pos="1440"/>
        </w:tabs>
        <w:ind w:left="1440"/>
        <w:rPr>
          <w:color w:val="FF00FF"/>
        </w:rPr>
      </w:pPr>
      <w:r>
        <w:rPr>
          <w:color w:val="FF00FF"/>
        </w:rPr>
        <w:t xml:space="preserve">Mesure des profils en profondeur par : </w:t>
      </w:r>
    </w:p>
    <w:p w:rsidR="00516895" w:rsidRDefault="00516895">
      <w:pPr>
        <w:numPr>
          <w:ilvl w:val="0"/>
          <w:numId w:val="28"/>
        </w:numPr>
        <w:tabs>
          <w:tab w:val="clear" w:pos="360"/>
          <w:tab w:val="num" w:pos="1800"/>
        </w:tabs>
        <w:ind w:left="1800"/>
        <w:rPr>
          <w:color w:val="FF00FF"/>
        </w:rPr>
      </w:pPr>
      <w:r>
        <w:rPr>
          <w:color w:val="FF00FF"/>
        </w:rPr>
        <w:t>décapage ionique</w:t>
      </w:r>
    </w:p>
    <w:p w:rsidR="00516895" w:rsidRDefault="00516895">
      <w:pPr>
        <w:numPr>
          <w:ilvl w:val="0"/>
          <w:numId w:val="28"/>
        </w:numPr>
        <w:tabs>
          <w:tab w:val="clear" w:pos="360"/>
          <w:tab w:val="num" w:pos="1800"/>
        </w:tabs>
        <w:ind w:left="1800"/>
        <w:rPr>
          <w:color w:val="FF00FF"/>
        </w:rPr>
      </w:pPr>
      <w:r>
        <w:rPr>
          <w:color w:val="FF00FF"/>
        </w:rPr>
        <w:t>variation de l’angle d’émission des photoélectrons</w:t>
      </w:r>
    </w:p>
    <w:p w:rsidR="00516895" w:rsidRDefault="00516895">
      <w:pPr>
        <w:numPr>
          <w:ilvl w:val="0"/>
          <w:numId w:val="17"/>
        </w:numPr>
        <w:tabs>
          <w:tab w:val="clear" w:pos="360"/>
          <w:tab w:val="num" w:pos="1440"/>
        </w:tabs>
        <w:ind w:left="1440"/>
        <w:rPr>
          <w:color w:val="FF00FF"/>
          <w:lang w:val="en-US"/>
        </w:rPr>
      </w:pPr>
      <w:proofErr w:type="spellStart"/>
      <w:r>
        <w:rPr>
          <w:color w:val="FF00FF"/>
          <w:lang w:val="en-US"/>
        </w:rPr>
        <w:t>Mesures</w:t>
      </w:r>
      <w:proofErr w:type="spellEnd"/>
      <w:r>
        <w:rPr>
          <w:color w:val="FF00FF"/>
          <w:lang w:val="en-US"/>
        </w:rPr>
        <w:t xml:space="preserve"> ARXPS (Angle Resolved XPS)</w:t>
      </w:r>
    </w:p>
    <w:p w:rsidR="00516895" w:rsidRDefault="00516895">
      <w:pPr>
        <w:numPr>
          <w:ilvl w:val="0"/>
          <w:numId w:val="17"/>
        </w:numPr>
        <w:tabs>
          <w:tab w:val="clear" w:pos="360"/>
          <w:tab w:val="num" w:pos="1440"/>
        </w:tabs>
        <w:ind w:left="1440"/>
        <w:rPr>
          <w:color w:val="FF00FF"/>
        </w:rPr>
      </w:pPr>
      <w:r>
        <w:rPr>
          <w:color w:val="FF00FF"/>
        </w:rPr>
        <w:t>Imagerie avec excellente résolution latérale</w:t>
      </w:r>
    </w:p>
    <w:p w:rsidR="00516895" w:rsidRDefault="00516895">
      <w:pPr>
        <w:numPr>
          <w:ilvl w:val="0"/>
          <w:numId w:val="17"/>
        </w:numPr>
        <w:tabs>
          <w:tab w:val="clear" w:pos="360"/>
          <w:tab w:val="num" w:pos="1440"/>
        </w:tabs>
        <w:ind w:left="1440"/>
        <w:rPr>
          <w:color w:val="FF00FF"/>
        </w:rPr>
      </w:pPr>
      <w:r>
        <w:rPr>
          <w:color w:val="FF00FF"/>
        </w:rPr>
        <w:t xml:space="preserve">Contrôle de la température du porte-échantillon </w:t>
      </w:r>
    </w:p>
    <w:p w:rsidR="00516895" w:rsidRDefault="00516895">
      <w:pPr>
        <w:numPr>
          <w:ilvl w:val="0"/>
          <w:numId w:val="17"/>
        </w:numPr>
        <w:tabs>
          <w:tab w:val="clear" w:pos="360"/>
          <w:tab w:val="num" w:pos="1440"/>
        </w:tabs>
        <w:ind w:left="1440"/>
        <w:rPr>
          <w:color w:val="FF00FF"/>
        </w:rPr>
      </w:pPr>
      <w:r>
        <w:rPr>
          <w:color w:val="FF00FF"/>
        </w:rPr>
        <w:t>Sas d'introduction pour les échantillons</w:t>
      </w:r>
    </w:p>
    <w:p w:rsidR="00516895" w:rsidRDefault="00516895">
      <w:pPr>
        <w:numPr>
          <w:ilvl w:val="0"/>
          <w:numId w:val="17"/>
        </w:numPr>
        <w:tabs>
          <w:tab w:val="clear" w:pos="360"/>
          <w:tab w:val="num" w:pos="1440"/>
        </w:tabs>
        <w:ind w:left="1440"/>
        <w:rPr>
          <w:color w:val="FF00FF"/>
        </w:rPr>
      </w:pPr>
      <w:r>
        <w:rPr>
          <w:color w:val="FF00FF"/>
        </w:rPr>
        <w:t>Enceinte comportant des raccords (</w:t>
      </w:r>
      <w:proofErr w:type="spellStart"/>
      <w:r>
        <w:rPr>
          <w:color w:val="FF00FF"/>
        </w:rPr>
        <w:t>Conflat</w:t>
      </w:r>
      <w:proofErr w:type="spellEnd"/>
      <w:r>
        <w:rPr>
          <w:color w:val="FF00FF"/>
        </w:rPr>
        <w:t>) pour l'admission des gaz et le contrôle de la pression partielle</w:t>
      </w:r>
    </w:p>
    <w:p w:rsidR="00516895" w:rsidRDefault="00516895">
      <w:pPr>
        <w:numPr>
          <w:ilvl w:val="0"/>
          <w:numId w:val="17"/>
        </w:numPr>
        <w:tabs>
          <w:tab w:val="clear" w:pos="360"/>
          <w:tab w:val="num" w:pos="1440"/>
        </w:tabs>
        <w:ind w:left="1440"/>
        <w:rPr>
          <w:color w:val="FF00FF"/>
        </w:rPr>
      </w:pPr>
      <w:r>
        <w:rPr>
          <w:color w:val="FF00FF"/>
        </w:rPr>
        <w:t>Matériel d'étuvage</w:t>
      </w:r>
    </w:p>
    <w:p w:rsidR="00516895" w:rsidRDefault="00516895">
      <w:pPr>
        <w:rPr>
          <w:color w:val="FF00FF"/>
        </w:rPr>
      </w:pPr>
    </w:p>
    <w:p w:rsidR="00516895" w:rsidRDefault="00516895">
      <w:pPr>
        <w:numPr>
          <w:ilvl w:val="2"/>
          <w:numId w:val="30"/>
        </w:numPr>
        <w:ind w:left="1356" w:hanging="505"/>
        <w:rPr>
          <w:b/>
          <w:color w:val="FF00FF"/>
        </w:rPr>
      </w:pPr>
      <w:r>
        <w:rPr>
          <w:b/>
          <w:color w:val="FF00FF"/>
        </w:rPr>
        <w:t>Performances ESCA</w:t>
      </w:r>
    </w:p>
    <w:p w:rsidR="00516895" w:rsidRDefault="00516895">
      <w:pPr>
        <w:numPr>
          <w:ilvl w:val="0"/>
          <w:numId w:val="18"/>
        </w:numPr>
        <w:tabs>
          <w:tab w:val="clear" w:pos="360"/>
          <w:tab w:val="num" w:pos="1440"/>
        </w:tabs>
        <w:ind w:left="1440"/>
        <w:rPr>
          <w:color w:val="FF00FF"/>
        </w:rPr>
      </w:pPr>
      <w:r>
        <w:rPr>
          <w:color w:val="FF00FF"/>
        </w:rPr>
        <w:t>Source monochromatique Al K</w:t>
      </w:r>
      <w:r>
        <w:rPr>
          <w:rFonts w:ascii="Symbol" w:hAnsi="Symbol"/>
          <w:color w:val="FF00FF"/>
          <w:position w:val="-4"/>
          <w:sz w:val="20"/>
        </w:rPr>
        <w:t></w:t>
      </w:r>
      <w:r>
        <w:rPr>
          <w:color w:val="FF00FF"/>
        </w:rPr>
        <w:t>, résolution d'énergie inférieure ou égale à 0.48 eV(Ag 3d</w:t>
      </w:r>
      <w:r>
        <w:rPr>
          <w:color w:val="FF00FF"/>
          <w:position w:val="-4"/>
          <w:sz w:val="20"/>
        </w:rPr>
        <w:t>5/2</w:t>
      </w:r>
      <w:r>
        <w:rPr>
          <w:color w:val="FF00FF"/>
        </w:rPr>
        <w:t>)</w:t>
      </w:r>
    </w:p>
    <w:p w:rsidR="00516895" w:rsidRDefault="00516895">
      <w:pPr>
        <w:numPr>
          <w:ilvl w:val="0"/>
          <w:numId w:val="18"/>
        </w:numPr>
        <w:tabs>
          <w:tab w:val="clear" w:pos="360"/>
          <w:tab w:val="num" w:pos="1440"/>
        </w:tabs>
        <w:ind w:left="1440"/>
        <w:rPr>
          <w:color w:val="FF00FF"/>
        </w:rPr>
      </w:pPr>
      <w:r>
        <w:rPr>
          <w:color w:val="FF00FF"/>
        </w:rPr>
        <w:t>Sensibilité: intensité du pic supérieure 60'000 cts/s mesurée par le pic de Ag 3d</w:t>
      </w:r>
      <w:r>
        <w:rPr>
          <w:color w:val="FF00FF"/>
          <w:position w:val="-4"/>
          <w:sz w:val="20"/>
        </w:rPr>
        <w:t xml:space="preserve">5/2 </w:t>
      </w:r>
      <w:r>
        <w:rPr>
          <w:color w:val="FF00FF"/>
        </w:rPr>
        <w:t xml:space="preserve">après soustraction du background pour une résolution latérale inférieure ou égale à 100 microns, une résolution en énergie inférieure ou égale à 0.60 eV, énergie de la source inférieure ou égale à 15 </w:t>
      </w:r>
      <w:proofErr w:type="spellStart"/>
      <w:r>
        <w:rPr>
          <w:color w:val="FF00FF"/>
        </w:rPr>
        <w:t>keV</w:t>
      </w:r>
      <w:proofErr w:type="spellEnd"/>
      <w:r>
        <w:rPr>
          <w:color w:val="FF00FF"/>
        </w:rPr>
        <w:t xml:space="preserve"> et puissance inférieure ou égale à 25 W</w:t>
      </w:r>
    </w:p>
    <w:p w:rsidR="00516895" w:rsidRDefault="00516895">
      <w:pPr>
        <w:numPr>
          <w:ilvl w:val="0"/>
          <w:numId w:val="18"/>
        </w:numPr>
        <w:tabs>
          <w:tab w:val="clear" w:pos="360"/>
          <w:tab w:val="num" w:pos="1440"/>
        </w:tabs>
        <w:ind w:left="1440"/>
        <w:rPr>
          <w:color w:val="FF00FF"/>
        </w:rPr>
      </w:pPr>
      <w:r>
        <w:rPr>
          <w:color w:val="FF00FF"/>
        </w:rPr>
        <w:t xml:space="preserve">Résolution latérale inférieure 10 </w:t>
      </w:r>
      <w:r>
        <w:rPr>
          <w:rFonts w:ascii="Symbol" w:hAnsi="Symbol"/>
          <w:color w:val="FF00FF"/>
        </w:rPr>
        <w:t></w:t>
      </w:r>
      <w:r>
        <w:rPr>
          <w:color w:val="FF00FF"/>
        </w:rPr>
        <w:t>m (critère : variation de l'intensité entre 20% et 80%) mesurée sur le Cu 2p</w:t>
      </w:r>
      <w:r>
        <w:rPr>
          <w:color w:val="FF00FF"/>
          <w:vertAlign w:val="subscript"/>
        </w:rPr>
        <w:t>3/2</w:t>
      </w:r>
      <w:r>
        <w:rPr>
          <w:color w:val="FF00FF"/>
        </w:rPr>
        <w:t xml:space="preserve"> (indiquez l’intensité du signal en cts/s)</w:t>
      </w:r>
    </w:p>
    <w:p w:rsidR="00516895" w:rsidRDefault="00516895">
      <w:pPr>
        <w:numPr>
          <w:ilvl w:val="0"/>
          <w:numId w:val="17"/>
        </w:numPr>
        <w:tabs>
          <w:tab w:val="clear" w:pos="360"/>
          <w:tab w:val="num" w:pos="1440"/>
        </w:tabs>
        <w:ind w:left="1440"/>
        <w:rPr>
          <w:color w:val="FF00FF"/>
        </w:rPr>
      </w:pPr>
      <w:r>
        <w:rPr>
          <w:color w:val="FF00FF"/>
        </w:rPr>
        <w:t xml:space="preserve">Contrôle de la température du porte-échantillon entre –100 °C et  + </w:t>
      </w:r>
      <w:smartTag w:uri="urn:schemas-microsoft-com:office:smarttags" w:element="metricconverter">
        <w:smartTagPr>
          <w:attr w:name="ProductID" w:val="300 ﾰC"/>
        </w:smartTagPr>
        <w:r>
          <w:rPr>
            <w:color w:val="FF00FF"/>
          </w:rPr>
          <w:t>300 °C</w:t>
        </w:r>
      </w:smartTag>
    </w:p>
    <w:p w:rsidR="00516895" w:rsidRDefault="00516895">
      <w:pPr>
        <w:pStyle w:val="Pieddepage"/>
        <w:numPr>
          <w:ilvl w:val="0"/>
          <w:numId w:val="18"/>
        </w:numPr>
        <w:tabs>
          <w:tab w:val="clear" w:pos="360"/>
          <w:tab w:val="num" w:pos="1440"/>
        </w:tabs>
        <w:ind w:left="1440"/>
        <w:rPr>
          <w:color w:val="FF00FF"/>
        </w:rPr>
      </w:pPr>
      <w:r>
        <w:rPr>
          <w:color w:val="FF00FF"/>
        </w:rPr>
        <w:t xml:space="preserve">Efficacité de la neutralisation de charge : la largeur à mi-hauteur doit être inférieure ou égale à 0.85 eV pour </w:t>
      </w:r>
      <w:smartTag w:uri="urn:schemas-microsoft-com:office:smarttags" w:element="PersonName">
        <w:smartTagPr>
          <w:attr w:name="ProductID" w:val="la bande O-C"/>
        </w:smartTagPr>
        <w:r>
          <w:rPr>
            <w:color w:val="FF00FF"/>
          </w:rPr>
          <w:t>la bande O-C</w:t>
        </w:r>
      </w:smartTag>
      <w:r>
        <w:rPr>
          <w:color w:val="FF00FF"/>
        </w:rPr>
        <w:t xml:space="preserve">=O du pic C 1s mesurée avec la position de </w:t>
      </w:r>
      <w:smartTag w:uri="urn:schemas-microsoft-com:office:smarttags" w:element="PersonName">
        <w:smartTagPr>
          <w:attr w:name="ProductID" w:val="la bande C-C"/>
        </w:smartTagPr>
        <w:r>
          <w:rPr>
            <w:color w:val="FF00FF"/>
          </w:rPr>
          <w:t>la bande C-C</w:t>
        </w:r>
      </w:smartTag>
      <w:r>
        <w:rPr>
          <w:color w:val="FF00FF"/>
        </w:rPr>
        <w:t xml:space="preserve"> à 285.0 eV, mesurée sur le PET.</w:t>
      </w:r>
    </w:p>
    <w:p w:rsidR="00516895" w:rsidRDefault="00516895">
      <w:pPr>
        <w:ind w:left="709"/>
        <w:rPr>
          <w:color w:val="FF00FF"/>
        </w:rPr>
      </w:pPr>
    </w:p>
    <w:p w:rsidR="00516895" w:rsidRDefault="00516895">
      <w:pPr>
        <w:pStyle w:val="Pieddepage"/>
        <w:numPr>
          <w:ilvl w:val="2"/>
          <w:numId w:val="32"/>
        </w:numPr>
        <w:ind w:left="1356" w:hanging="505"/>
        <w:rPr>
          <w:b/>
          <w:color w:val="FF00FF"/>
        </w:rPr>
      </w:pPr>
      <w:r>
        <w:rPr>
          <w:b/>
          <w:color w:val="FF00FF"/>
        </w:rPr>
        <w:t>Informatique</w:t>
      </w:r>
    </w:p>
    <w:p w:rsidR="00516895" w:rsidRDefault="00516895">
      <w:pPr>
        <w:numPr>
          <w:ilvl w:val="0"/>
          <w:numId w:val="17"/>
        </w:numPr>
        <w:tabs>
          <w:tab w:val="clear" w:pos="360"/>
          <w:tab w:val="num" w:pos="1440"/>
        </w:tabs>
        <w:ind w:left="1440"/>
        <w:rPr>
          <w:color w:val="FF00FF"/>
        </w:rPr>
      </w:pPr>
      <w:r>
        <w:rPr>
          <w:color w:val="FF00FF"/>
        </w:rPr>
        <w:lastRenderedPageBreak/>
        <w:t>Convivialité du logiciel de contrôle d’acquisition et de traitement de données</w:t>
      </w:r>
    </w:p>
    <w:p w:rsidR="00516895" w:rsidRDefault="00516895">
      <w:pPr>
        <w:numPr>
          <w:ilvl w:val="0"/>
          <w:numId w:val="20"/>
        </w:numPr>
        <w:tabs>
          <w:tab w:val="clear" w:pos="360"/>
          <w:tab w:val="num" w:pos="1440"/>
        </w:tabs>
        <w:ind w:left="1440"/>
        <w:rPr>
          <w:color w:val="FF00FF"/>
        </w:rPr>
      </w:pPr>
      <w:r>
        <w:rPr>
          <w:color w:val="FF00FF"/>
        </w:rPr>
        <w:t>Acquisition automatique de données</w:t>
      </w:r>
    </w:p>
    <w:p w:rsidR="00516895" w:rsidRDefault="00516895">
      <w:pPr>
        <w:numPr>
          <w:ilvl w:val="0"/>
          <w:numId w:val="20"/>
        </w:numPr>
        <w:tabs>
          <w:tab w:val="clear" w:pos="360"/>
          <w:tab w:val="num" w:pos="1440"/>
        </w:tabs>
        <w:ind w:left="1440"/>
        <w:rPr>
          <w:color w:val="FF00FF"/>
        </w:rPr>
      </w:pPr>
      <w:r>
        <w:rPr>
          <w:color w:val="FF00FF"/>
        </w:rPr>
        <w:t>Compatibilité avec les anciens fichiers (format ASCII et VAMAS)</w:t>
      </w:r>
    </w:p>
    <w:p w:rsidR="00516895" w:rsidRDefault="00516895">
      <w:pPr>
        <w:numPr>
          <w:ilvl w:val="0"/>
          <w:numId w:val="20"/>
        </w:numPr>
        <w:tabs>
          <w:tab w:val="clear" w:pos="360"/>
          <w:tab w:val="num" w:pos="1440"/>
        </w:tabs>
        <w:ind w:left="1440"/>
        <w:rPr>
          <w:color w:val="FF00FF"/>
        </w:rPr>
      </w:pPr>
      <w:r>
        <w:rPr>
          <w:color w:val="FF00FF"/>
        </w:rPr>
        <w:t>Traitement des données « off line »</w:t>
      </w:r>
    </w:p>
    <w:p w:rsidR="00516895" w:rsidRDefault="00516895">
      <w:pPr>
        <w:numPr>
          <w:ilvl w:val="0"/>
          <w:numId w:val="20"/>
        </w:numPr>
        <w:tabs>
          <w:tab w:val="clear" w:pos="360"/>
          <w:tab w:val="num" w:pos="1440"/>
        </w:tabs>
        <w:ind w:left="1440"/>
        <w:rPr>
          <w:color w:val="FF00FF"/>
        </w:rPr>
      </w:pPr>
      <w:r>
        <w:rPr>
          <w:color w:val="FF00FF"/>
        </w:rPr>
        <w:t>Correction de la fonction de transmission de l’analyseur</w:t>
      </w:r>
    </w:p>
    <w:p w:rsidR="00516895" w:rsidRDefault="00516895">
      <w:pPr>
        <w:numPr>
          <w:ilvl w:val="0"/>
          <w:numId w:val="20"/>
        </w:numPr>
        <w:tabs>
          <w:tab w:val="clear" w:pos="360"/>
          <w:tab w:val="num" w:pos="1440"/>
        </w:tabs>
        <w:ind w:left="1440"/>
        <w:rPr>
          <w:color w:val="FF00FF"/>
        </w:rPr>
      </w:pPr>
      <w:r>
        <w:rPr>
          <w:color w:val="FF00FF"/>
        </w:rPr>
        <w:t xml:space="preserve">Soustraction du fond (background) selon Shirley et </w:t>
      </w:r>
      <w:proofErr w:type="spellStart"/>
      <w:r>
        <w:rPr>
          <w:color w:val="FF00FF"/>
        </w:rPr>
        <w:t>Tougaard</w:t>
      </w:r>
      <w:proofErr w:type="spellEnd"/>
      <w:r>
        <w:rPr>
          <w:color w:val="FF00FF"/>
        </w:rPr>
        <w:t xml:space="preserve"> ou équivalent</w:t>
      </w:r>
    </w:p>
    <w:p w:rsidR="00516895" w:rsidRDefault="00516895">
      <w:pPr>
        <w:numPr>
          <w:ilvl w:val="0"/>
          <w:numId w:val="20"/>
        </w:numPr>
        <w:tabs>
          <w:tab w:val="clear" w:pos="360"/>
          <w:tab w:val="num" w:pos="1440"/>
        </w:tabs>
        <w:ind w:left="1440"/>
        <w:rPr>
          <w:color w:val="FF00FF"/>
        </w:rPr>
      </w:pPr>
      <w:r>
        <w:rPr>
          <w:color w:val="FF00FF"/>
        </w:rPr>
        <w:t>Traitement d'images</w:t>
      </w:r>
    </w:p>
    <w:p w:rsidR="00516895" w:rsidRDefault="00516895">
      <w:pPr>
        <w:numPr>
          <w:ilvl w:val="0"/>
          <w:numId w:val="20"/>
        </w:numPr>
        <w:tabs>
          <w:tab w:val="clear" w:pos="360"/>
          <w:tab w:val="num" w:pos="1440"/>
        </w:tabs>
        <w:ind w:left="1440"/>
        <w:rPr>
          <w:color w:val="FF00FF"/>
        </w:rPr>
      </w:pPr>
      <w:r>
        <w:rPr>
          <w:color w:val="FF00FF"/>
        </w:rPr>
        <w:t>Performance de la synthèse (</w:t>
      </w:r>
      <w:proofErr w:type="spellStart"/>
      <w:r>
        <w:rPr>
          <w:color w:val="FF00FF"/>
        </w:rPr>
        <w:t>fitting</w:t>
      </w:r>
      <w:proofErr w:type="spellEnd"/>
      <w:r>
        <w:rPr>
          <w:color w:val="FF00FF"/>
        </w:rPr>
        <w:t>) et identification des pics</w:t>
      </w:r>
    </w:p>
    <w:p w:rsidR="00516895" w:rsidRDefault="00516895">
      <w:pPr>
        <w:numPr>
          <w:ilvl w:val="0"/>
          <w:numId w:val="20"/>
        </w:numPr>
        <w:tabs>
          <w:tab w:val="clear" w:pos="360"/>
          <w:tab w:val="num" w:pos="1440"/>
        </w:tabs>
        <w:ind w:left="1440"/>
        <w:rPr>
          <w:color w:val="FF00FF"/>
        </w:rPr>
      </w:pPr>
      <w:r>
        <w:rPr>
          <w:color w:val="FF00FF"/>
        </w:rPr>
        <w:t>Compatibilité avec le réseau Ethernet</w:t>
      </w:r>
    </w:p>
    <w:p w:rsidR="00516895" w:rsidRDefault="00516895">
      <w:pPr>
        <w:ind w:left="709"/>
        <w:rPr>
          <w:color w:val="FF00FF"/>
        </w:rPr>
      </w:pPr>
    </w:p>
    <w:p w:rsidR="00516895" w:rsidRDefault="00516895">
      <w:pPr>
        <w:numPr>
          <w:ilvl w:val="2"/>
          <w:numId w:val="32"/>
        </w:numPr>
        <w:ind w:left="1356" w:hanging="505"/>
        <w:rPr>
          <w:b/>
          <w:color w:val="FF00FF"/>
        </w:rPr>
      </w:pPr>
      <w:r>
        <w:rPr>
          <w:b/>
          <w:color w:val="FF00FF"/>
        </w:rPr>
        <w:t>Exploitation et maintenance</w:t>
      </w:r>
    </w:p>
    <w:p w:rsidR="00516895" w:rsidRDefault="00516895">
      <w:pPr>
        <w:numPr>
          <w:ilvl w:val="0"/>
          <w:numId w:val="17"/>
        </w:numPr>
        <w:tabs>
          <w:tab w:val="clear" w:pos="360"/>
          <w:tab w:val="num" w:pos="1440"/>
        </w:tabs>
        <w:ind w:left="1440"/>
        <w:rPr>
          <w:color w:val="FF00FF"/>
        </w:rPr>
      </w:pPr>
      <w:r>
        <w:rPr>
          <w:color w:val="FF00FF"/>
        </w:rPr>
        <w:t xml:space="preserve">Simplicité de manipulation des échantillons </w:t>
      </w:r>
    </w:p>
    <w:p w:rsidR="00516895" w:rsidRDefault="00516895">
      <w:pPr>
        <w:numPr>
          <w:ilvl w:val="0"/>
          <w:numId w:val="17"/>
        </w:numPr>
        <w:tabs>
          <w:tab w:val="clear" w:pos="360"/>
          <w:tab w:val="num" w:pos="1440"/>
        </w:tabs>
        <w:ind w:left="1440"/>
        <w:rPr>
          <w:color w:val="FF00FF"/>
        </w:rPr>
      </w:pPr>
      <w:r>
        <w:rPr>
          <w:color w:val="FF00FF"/>
        </w:rPr>
        <w:t xml:space="preserve">Rapidité d'exécution des mesures </w:t>
      </w:r>
    </w:p>
    <w:p w:rsidR="00516895" w:rsidRDefault="00516895">
      <w:pPr>
        <w:numPr>
          <w:ilvl w:val="0"/>
          <w:numId w:val="17"/>
        </w:numPr>
        <w:tabs>
          <w:tab w:val="clear" w:pos="360"/>
          <w:tab w:val="num" w:pos="1440"/>
        </w:tabs>
        <w:ind w:left="1440"/>
        <w:rPr>
          <w:color w:val="FF00FF"/>
        </w:rPr>
      </w:pPr>
      <w:r>
        <w:rPr>
          <w:color w:val="FF00FF"/>
        </w:rPr>
        <w:t>Qualité de la conception, possibilité de développement</w:t>
      </w:r>
    </w:p>
    <w:p w:rsidR="00516895" w:rsidRDefault="00516895">
      <w:pPr>
        <w:numPr>
          <w:ilvl w:val="0"/>
          <w:numId w:val="17"/>
        </w:numPr>
        <w:tabs>
          <w:tab w:val="clear" w:pos="360"/>
          <w:tab w:val="num" w:pos="1440"/>
        </w:tabs>
        <w:ind w:left="1440"/>
        <w:rPr>
          <w:color w:val="FF00FF"/>
        </w:rPr>
      </w:pPr>
      <w:r>
        <w:rPr>
          <w:color w:val="FF00FF"/>
        </w:rPr>
        <w:t>Facilité d'entretien</w:t>
      </w:r>
    </w:p>
    <w:p w:rsidR="00516895" w:rsidRDefault="00516895">
      <w:pPr>
        <w:numPr>
          <w:ilvl w:val="0"/>
          <w:numId w:val="26"/>
        </w:numPr>
        <w:tabs>
          <w:tab w:val="clear" w:pos="360"/>
          <w:tab w:val="num" w:pos="1440"/>
        </w:tabs>
        <w:ind w:left="1440"/>
        <w:rPr>
          <w:color w:val="FF00FF"/>
        </w:rPr>
      </w:pPr>
      <w:r>
        <w:rPr>
          <w:color w:val="FF00FF"/>
        </w:rPr>
        <w:t>Encombrement</w:t>
      </w:r>
    </w:p>
    <w:p w:rsidR="00516895" w:rsidRDefault="00516895">
      <w:pPr>
        <w:rPr>
          <w:color w:val="FF00FF"/>
        </w:rPr>
      </w:pPr>
    </w:p>
    <w:p w:rsidR="00FF00E3" w:rsidRPr="00FF00E3" w:rsidRDefault="00FF00E3" w:rsidP="00FF00E3">
      <w:pPr>
        <w:ind w:left="851"/>
        <w:rPr>
          <w:rFonts w:ascii="Times New Roman" w:hAnsi="Times New Roman"/>
        </w:rPr>
      </w:pPr>
      <w:r w:rsidRPr="00FF00E3">
        <w:rPr>
          <w:rFonts w:ascii="Times New Roman" w:hAnsi="Times New Roman"/>
        </w:rPr>
        <w:t>Dans sa réponse</w:t>
      </w:r>
      <w:r>
        <w:rPr>
          <w:rFonts w:ascii="Times New Roman" w:hAnsi="Times New Roman"/>
        </w:rPr>
        <w:t>,</w:t>
      </w:r>
      <w:r w:rsidRPr="00FF00E3">
        <w:rPr>
          <w:rFonts w:ascii="Times New Roman" w:hAnsi="Times New Roman"/>
        </w:rPr>
        <w:t xml:space="preserve"> le fournisseur devra joindre le tableau ci annexé, complété</w:t>
      </w:r>
      <w:r>
        <w:rPr>
          <w:rFonts w:ascii="Times New Roman" w:hAnsi="Times New Roman"/>
        </w:rPr>
        <w:t xml:space="preserve"> en fonction des spécifications du présent cahier des charges</w:t>
      </w:r>
      <w:r w:rsidRPr="00FF00E3">
        <w:rPr>
          <w:rFonts w:ascii="Times New Roman" w:hAnsi="Times New Roman"/>
        </w:rPr>
        <w:t xml:space="preserve"> </w:t>
      </w:r>
      <w:r>
        <w:rPr>
          <w:rFonts w:ascii="Times New Roman" w:hAnsi="Times New Roman"/>
        </w:rPr>
        <w:t>et indiquer</w:t>
      </w:r>
      <w:r w:rsidRPr="00FF00E3">
        <w:rPr>
          <w:rFonts w:ascii="Times New Roman" w:hAnsi="Times New Roman"/>
        </w:rPr>
        <w:t xml:space="preserve"> toutes les </w:t>
      </w:r>
      <w:r>
        <w:rPr>
          <w:rFonts w:ascii="Times New Roman" w:hAnsi="Times New Roman"/>
        </w:rPr>
        <w:t xml:space="preserve">particularités permettant de </w:t>
      </w:r>
      <w:r w:rsidRPr="00FF00E3">
        <w:rPr>
          <w:rFonts w:ascii="Times New Roman" w:hAnsi="Times New Roman"/>
        </w:rPr>
        <w:t>définir et qualifier sa proposition.</w:t>
      </w:r>
    </w:p>
    <w:p w:rsidR="00516895" w:rsidRPr="00973606" w:rsidRDefault="00516895">
      <w:pPr>
        <w:rPr>
          <w:lang w:val="fr-CH"/>
        </w:rPr>
      </w:pPr>
    </w:p>
    <w:p w:rsidR="00516895" w:rsidRDefault="00516895">
      <w:pPr>
        <w:numPr>
          <w:ilvl w:val="0"/>
          <w:numId w:val="32"/>
        </w:numPr>
        <w:rPr>
          <w:b/>
          <w:sz w:val="28"/>
        </w:rPr>
      </w:pPr>
      <w:r w:rsidRPr="00973606">
        <w:rPr>
          <w:b/>
          <w:sz w:val="28"/>
          <w:lang w:val="fr-CH"/>
        </w:rPr>
        <w:br w:type="page"/>
      </w:r>
      <w:r w:rsidRPr="00973606">
        <w:rPr>
          <w:b/>
          <w:sz w:val="28"/>
          <w:lang w:val="fr-CH"/>
        </w:rPr>
        <w:lastRenderedPageBreak/>
        <w:t xml:space="preserve"> </w:t>
      </w:r>
      <w:r>
        <w:rPr>
          <w:b/>
          <w:sz w:val="28"/>
        </w:rPr>
        <w:t>Données contractuelles, financières et administratives</w:t>
      </w:r>
    </w:p>
    <w:p w:rsidR="00516895" w:rsidRDefault="00516895"/>
    <w:p w:rsidR="00516895" w:rsidRDefault="00516895">
      <w:pPr>
        <w:ind w:left="851"/>
        <w:rPr>
          <w:rFonts w:ascii="Antique Olive" w:hAnsi="Antique Olive"/>
          <w:vanish/>
        </w:rPr>
      </w:pPr>
      <w:r>
        <w:rPr>
          <w:rFonts w:ascii="Antique Olive" w:hAnsi="Antique Olive"/>
          <w:vanish/>
          <w:highlight w:val="yellow"/>
        </w:rPr>
        <w:t>Les points 2.1 à 2.n décrivent les conditions générales d'achat auxquelles les offres doivent être soumises, la composition du prix, les conditions d'acceptation et de garantie du matériel.</w:t>
      </w:r>
      <w:r>
        <w:rPr>
          <w:rFonts w:ascii="Antique Olive" w:hAnsi="Antique Olive"/>
          <w:vanish/>
        </w:rPr>
        <w:t xml:space="preserve"> </w:t>
      </w:r>
    </w:p>
    <w:p w:rsidR="00516895" w:rsidRDefault="00516895"/>
    <w:p w:rsidR="00516895" w:rsidRDefault="00516895">
      <w:pPr>
        <w:numPr>
          <w:ilvl w:val="1"/>
          <w:numId w:val="32"/>
        </w:numPr>
        <w:tabs>
          <w:tab w:val="clear" w:pos="792"/>
          <w:tab w:val="num" w:pos="851"/>
        </w:tabs>
        <w:rPr>
          <w:b/>
          <w:sz w:val="28"/>
        </w:rPr>
      </w:pPr>
      <w:r>
        <w:rPr>
          <w:b/>
          <w:sz w:val="28"/>
        </w:rPr>
        <w:t>Conditions générales</w:t>
      </w:r>
    </w:p>
    <w:p w:rsidR="00516895" w:rsidRDefault="00516895">
      <w:pPr>
        <w:ind w:left="360"/>
      </w:pPr>
    </w:p>
    <w:p w:rsidR="00516895" w:rsidRDefault="00516895" w:rsidP="00C96D97">
      <w:pPr>
        <w:numPr>
          <w:ilvl w:val="2"/>
          <w:numId w:val="30"/>
        </w:numPr>
        <w:tabs>
          <w:tab w:val="left" w:pos="5340"/>
        </w:tabs>
        <w:ind w:left="1418" w:hanging="567"/>
      </w:pPr>
      <w:r>
        <w:t>L'offre sera conforme aux</w:t>
      </w:r>
      <w:r w:rsidR="0016625A">
        <w:t xml:space="preserve"> « C</w:t>
      </w:r>
      <w:r>
        <w:t>onditions générales du domaine des Ecoles Polytechniques Fédérales relatives à l'achat de biens et de services</w:t>
      </w:r>
      <w:r w:rsidR="0016625A">
        <w:t> »</w:t>
      </w:r>
      <w:r>
        <w:t xml:space="preserve"> (</w:t>
      </w:r>
      <w:hyperlink r:id="rId9" w:history="1">
        <w:r w:rsidR="0016625A">
          <w:rPr>
            <w:rStyle w:val="Lienhypertexte"/>
          </w:rPr>
          <w:t>GTC</w:t>
        </w:r>
      </w:hyperlink>
      <w:r>
        <w:t xml:space="preserve">) </w:t>
      </w:r>
      <w:r w:rsidR="0016625A">
        <w:t>de septembre 2016</w:t>
      </w:r>
      <w:r w:rsidR="0092411D">
        <w:t xml:space="preserve"> (</w:t>
      </w:r>
      <w:r w:rsidR="00674A91">
        <w:t>état</w:t>
      </w:r>
      <w:r w:rsidR="0092411D">
        <w:t xml:space="preserve"> janvier 2021)</w:t>
      </w:r>
      <w:r>
        <w:t>.</w:t>
      </w:r>
    </w:p>
    <w:p w:rsidR="00C96D97" w:rsidRDefault="00C96D97" w:rsidP="00C96D97">
      <w:pPr>
        <w:numPr>
          <w:ilvl w:val="2"/>
          <w:numId w:val="30"/>
        </w:numPr>
        <w:tabs>
          <w:tab w:val="left" w:pos="5340"/>
        </w:tabs>
        <w:ind w:left="1418" w:hanging="567"/>
      </w:pPr>
      <w:r>
        <w:t>En cas de retard de livraison, des pénalités en relation avec la perte financière ou les dommages induits peuvent être exigées.</w:t>
      </w:r>
    </w:p>
    <w:p w:rsidR="00E3563F" w:rsidRDefault="00E3563F" w:rsidP="00E3563F">
      <w:pPr>
        <w:numPr>
          <w:ilvl w:val="2"/>
          <w:numId w:val="30"/>
        </w:numPr>
        <w:tabs>
          <w:tab w:val="left" w:pos="5340"/>
        </w:tabs>
        <w:ind w:left="1418" w:hanging="567"/>
      </w:pPr>
      <w:r>
        <w:t>Le soumissionnaire doit expressément mentionner l’acceptation des conditions générales stipulées au paragraphe § 2.1.1 dans son offre.</w:t>
      </w:r>
    </w:p>
    <w:p w:rsidR="00516895" w:rsidRDefault="00516895"/>
    <w:p w:rsidR="00516895" w:rsidRDefault="00516895"/>
    <w:p w:rsidR="00516895" w:rsidRDefault="00516895">
      <w:pPr>
        <w:numPr>
          <w:ilvl w:val="1"/>
          <w:numId w:val="32"/>
        </w:numPr>
        <w:tabs>
          <w:tab w:val="clear" w:pos="792"/>
          <w:tab w:val="num" w:pos="851"/>
        </w:tabs>
        <w:rPr>
          <w:b/>
          <w:sz w:val="28"/>
        </w:rPr>
      </w:pPr>
      <w:r>
        <w:rPr>
          <w:b/>
          <w:sz w:val="28"/>
        </w:rPr>
        <w:t xml:space="preserve">Prix </w:t>
      </w:r>
      <w:r>
        <w:rPr>
          <w:sz w:val="28"/>
        </w:rPr>
        <w:t>(</w:t>
      </w:r>
      <w:r w:rsidR="0016625A">
        <w:rPr>
          <w:sz w:val="28"/>
        </w:rPr>
        <w:t>complément au §9 des « GTC – biens »</w:t>
      </w:r>
      <w:r>
        <w:rPr>
          <w:sz w:val="28"/>
        </w:rPr>
        <w:t>)</w:t>
      </w:r>
    </w:p>
    <w:p w:rsidR="00516895" w:rsidRDefault="00516895">
      <w:pPr>
        <w:ind w:left="851"/>
        <w:rPr>
          <w:rFonts w:ascii="Antique Olive" w:hAnsi="Antique Olive"/>
          <w:vanish/>
        </w:rPr>
      </w:pPr>
      <w:r>
        <w:rPr>
          <w:rFonts w:ascii="Antique Olive" w:hAnsi="Antique Olive"/>
          <w:b/>
          <w:bCs/>
          <w:vanish/>
          <w:highlight w:val="yellow"/>
        </w:rPr>
        <w:t>Attention</w:t>
      </w:r>
      <w:r>
        <w:rPr>
          <w:rFonts w:ascii="Antique Olive" w:hAnsi="Antique Olive"/>
          <w:vanish/>
          <w:highlight w:val="yellow"/>
        </w:rPr>
        <w:t>,  ne pas oublier de mettre l'acronyme correct du laboratoire</w:t>
      </w:r>
      <w:r>
        <w:rPr>
          <w:rFonts w:ascii="Antique Olive" w:hAnsi="Antique Olive"/>
          <w:vanish/>
        </w:rPr>
        <w:t>.</w:t>
      </w:r>
    </w:p>
    <w:p w:rsidR="00516895" w:rsidRDefault="00516895">
      <w:pPr>
        <w:ind w:left="851"/>
      </w:pPr>
    </w:p>
    <w:p w:rsidR="00516895" w:rsidRDefault="00516895">
      <w:pPr>
        <w:tabs>
          <w:tab w:val="left" w:pos="5340"/>
        </w:tabs>
        <w:ind w:left="851"/>
      </w:pPr>
      <w:r>
        <w:t xml:space="preserve">L'offre est à faire (selon </w:t>
      </w:r>
      <w:r w:rsidR="00345027">
        <w:t xml:space="preserve">ICC </w:t>
      </w:r>
      <w:r>
        <w:t>Incoterms 20</w:t>
      </w:r>
      <w:r w:rsidR="005179A8">
        <w:t>1</w:t>
      </w:r>
      <w:r>
        <w:t xml:space="preserve">0) prix </w:t>
      </w:r>
      <w:r w:rsidRPr="00BB219B">
        <w:rPr>
          <w:b/>
        </w:rPr>
        <w:t>DDP</w:t>
      </w:r>
      <w:r w:rsidR="005179A8">
        <w:t xml:space="preserve"> </w:t>
      </w:r>
      <w:r>
        <w:t>EPFL</w:t>
      </w:r>
      <w:r w:rsidR="00345027">
        <w:t>-</w:t>
      </w:r>
      <w:r>
        <w:rPr>
          <w:color w:val="FF00FF"/>
        </w:rPr>
        <w:t>ACRONYME</w:t>
      </w:r>
      <w:r>
        <w:t xml:space="preserve">, respectivement </w:t>
      </w:r>
      <w:r w:rsidRPr="00BB219B">
        <w:rPr>
          <w:b/>
        </w:rPr>
        <w:t>D</w:t>
      </w:r>
      <w:r w:rsidR="005179A8">
        <w:rPr>
          <w:b/>
        </w:rPr>
        <w:t>AP</w:t>
      </w:r>
      <w:r w:rsidR="005179A8">
        <w:t xml:space="preserve"> </w:t>
      </w:r>
      <w:r>
        <w:t>EPFL</w:t>
      </w:r>
      <w:r w:rsidR="00345027">
        <w:t>-</w:t>
      </w:r>
      <w:r>
        <w:rPr>
          <w:color w:val="FF00FF"/>
        </w:rPr>
        <w:t>ACRONYME</w:t>
      </w:r>
      <w:r>
        <w:t xml:space="preserve"> pour les fournisseurs étrangers, installation mise en service et formation comprises.</w:t>
      </w:r>
    </w:p>
    <w:p w:rsidR="00516895" w:rsidRDefault="00516895">
      <w:pPr>
        <w:numPr>
          <w:ilvl w:val="12"/>
          <w:numId w:val="0"/>
        </w:numPr>
        <w:tabs>
          <w:tab w:val="left" w:pos="5340"/>
        </w:tabs>
        <w:ind w:left="851"/>
      </w:pPr>
      <w:r>
        <w:t>L'offre mentionnera séparément et hors taxes :</w:t>
      </w:r>
    </w:p>
    <w:p w:rsidR="00516895" w:rsidRDefault="00516895">
      <w:pPr>
        <w:numPr>
          <w:ilvl w:val="0"/>
          <w:numId w:val="2"/>
        </w:numPr>
        <w:tabs>
          <w:tab w:val="left" w:pos="360"/>
          <w:tab w:val="left" w:pos="5340"/>
        </w:tabs>
        <w:ind w:left="1208" w:hanging="357"/>
      </w:pPr>
      <w:r>
        <w:t xml:space="preserve">le prix de l'équipement lui-même, toutes options comprises, </w:t>
      </w:r>
      <w:r>
        <w:rPr>
          <w:rFonts w:ascii="Antique Olive" w:hAnsi="Antique Olive"/>
          <w:vanish/>
          <w:highlight w:val="yellow"/>
        </w:rPr>
        <w:t xml:space="preserve">suite de la phrase si nécessaire seulement </w:t>
      </w:r>
      <w:r>
        <w:rPr>
          <w:color w:val="FF00FF"/>
        </w:rPr>
        <w:t>y compris la reprise du système XXXXXXX actuellement au</w:t>
      </w:r>
      <w:r>
        <w:t xml:space="preserve"> </w:t>
      </w:r>
      <w:r>
        <w:rPr>
          <w:color w:val="FF00FF"/>
        </w:rPr>
        <w:t>ACRONYME</w:t>
      </w:r>
      <w:r>
        <w:t>,</w:t>
      </w:r>
    </w:p>
    <w:p w:rsidR="00516895" w:rsidRDefault="00516895">
      <w:pPr>
        <w:numPr>
          <w:ilvl w:val="0"/>
          <w:numId w:val="2"/>
        </w:numPr>
        <w:tabs>
          <w:tab w:val="left" w:pos="360"/>
          <w:tab w:val="left" w:pos="5340"/>
        </w:tabs>
        <w:ind w:left="1208" w:hanging="357"/>
      </w:pPr>
      <w:r>
        <w:t>le coût de l'installation,</w:t>
      </w:r>
    </w:p>
    <w:p w:rsidR="00516895" w:rsidRDefault="00516895">
      <w:pPr>
        <w:numPr>
          <w:ilvl w:val="0"/>
          <w:numId w:val="2"/>
        </w:numPr>
        <w:tabs>
          <w:tab w:val="left" w:pos="360"/>
          <w:tab w:val="left" w:pos="5340"/>
        </w:tabs>
        <w:ind w:left="1208" w:hanging="357"/>
      </w:pPr>
      <w:r>
        <w:t>le coût de la mise en service y compris tests d'acceptation,</w:t>
      </w:r>
    </w:p>
    <w:p w:rsidR="00516895" w:rsidRDefault="00516895">
      <w:pPr>
        <w:numPr>
          <w:ilvl w:val="0"/>
          <w:numId w:val="2"/>
        </w:numPr>
        <w:tabs>
          <w:tab w:val="left" w:pos="360"/>
          <w:tab w:val="left" w:pos="5340"/>
        </w:tabs>
        <w:ind w:left="1208" w:hanging="357"/>
      </w:pPr>
      <w:r>
        <w:t>le coût de la formation,</w:t>
      </w:r>
    </w:p>
    <w:p w:rsidR="00516895" w:rsidRDefault="00516895">
      <w:pPr>
        <w:numPr>
          <w:ilvl w:val="0"/>
          <w:numId w:val="2"/>
        </w:numPr>
        <w:tabs>
          <w:tab w:val="left" w:pos="360"/>
        </w:tabs>
        <w:ind w:left="1208" w:hanging="357"/>
        <w:rPr>
          <w:b/>
        </w:rPr>
      </w:pPr>
      <w:r>
        <w:t xml:space="preserve">le coût d’emballage et du transport, y compris le chargement, déchargement et mise en place dans les locaux du </w:t>
      </w:r>
      <w:r>
        <w:rPr>
          <w:color w:val="FF00FF"/>
        </w:rPr>
        <w:t>ACRONYME</w:t>
      </w:r>
      <w:r>
        <w:t>.</w:t>
      </w:r>
    </w:p>
    <w:p w:rsidR="00516895" w:rsidRDefault="00516895"/>
    <w:p w:rsidR="00516895" w:rsidRDefault="00516895"/>
    <w:p w:rsidR="00516895" w:rsidRDefault="00516895">
      <w:pPr>
        <w:numPr>
          <w:ilvl w:val="1"/>
          <w:numId w:val="32"/>
        </w:numPr>
        <w:tabs>
          <w:tab w:val="clear" w:pos="792"/>
          <w:tab w:val="num" w:pos="851"/>
        </w:tabs>
        <w:rPr>
          <w:b/>
          <w:sz w:val="28"/>
        </w:rPr>
      </w:pPr>
      <w:r>
        <w:rPr>
          <w:b/>
          <w:sz w:val="28"/>
        </w:rPr>
        <w:t xml:space="preserve">Conditions de paiement </w:t>
      </w:r>
      <w:r>
        <w:rPr>
          <w:sz w:val="28"/>
        </w:rPr>
        <w:t>(</w:t>
      </w:r>
      <w:r w:rsidR="0016625A">
        <w:rPr>
          <w:sz w:val="28"/>
        </w:rPr>
        <w:t>complément au §9 des « GTC – biens »</w:t>
      </w:r>
      <w:r>
        <w:rPr>
          <w:sz w:val="28"/>
        </w:rPr>
        <w:t>)</w:t>
      </w:r>
    </w:p>
    <w:p w:rsidR="00516895" w:rsidRDefault="00516895">
      <w:pPr>
        <w:tabs>
          <w:tab w:val="left" w:pos="5340"/>
        </w:tabs>
        <w:ind w:left="851"/>
      </w:pPr>
    </w:p>
    <w:p w:rsidR="00516895" w:rsidRDefault="00516895" w:rsidP="00F32AF2">
      <w:pPr>
        <w:numPr>
          <w:ilvl w:val="2"/>
          <w:numId w:val="30"/>
        </w:numPr>
        <w:tabs>
          <w:tab w:val="left" w:pos="5340"/>
        </w:tabs>
        <w:ind w:left="1418" w:hanging="567"/>
      </w:pPr>
      <w:r>
        <w:t>Paiement du montant total de la commande à 30 jours à dater de la signature du protocole d'acceptation de l'équipement.</w:t>
      </w:r>
    </w:p>
    <w:p w:rsidR="00727B97" w:rsidRDefault="00E3563F" w:rsidP="00727B97">
      <w:pPr>
        <w:numPr>
          <w:ilvl w:val="2"/>
          <w:numId w:val="30"/>
        </w:numPr>
        <w:ind w:left="1418" w:hanging="567"/>
      </w:pPr>
      <w:r>
        <w:t xml:space="preserve">Dans le cas de marchés supérieur à CHF 100'000.-, </w:t>
      </w:r>
      <w:r w:rsidR="007068DE">
        <w:t>une avance</w:t>
      </w:r>
      <w:r>
        <w:t xml:space="preserve"> </w:t>
      </w:r>
      <w:r w:rsidR="007068DE">
        <w:t>peut être convenue. Elle</w:t>
      </w:r>
      <w:r>
        <w:t xml:space="preserve"> </w:t>
      </w:r>
      <w:r w:rsidR="007068DE">
        <w:t>doit</w:t>
      </w:r>
      <w:r>
        <w:t xml:space="preserve"> être entièrement couverte (y compris d’éventuelles taxes) par une garantie bancaire.</w:t>
      </w:r>
    </w:p>
    <w:p w:rsidR="00516895" w:rsidRDefault="00F51A48" w:rsidP="00F51A48">
      <w:pPr>
        <w:numPr>
          <w:ilvl w:val="2"/>
          <w:numId w:val="30"/>
        </w:numPr>
        <w:tabs>
          <w:tab w:val="left" w:pos="5340"/>
        </w:tabs>
        <w:ind w:left="1418" w:hanging="567"/>
      </w:pPr>
      <w:r>
        <w:t>Une garantie de bonne fin de 10% du montant de la commande, valable une année à dater de la signature du protocole d'acceptation de l'équipement peut être demandée.</w:t>
      </w:r>
    </w:p>
    <w:p w:rsidR="00F32AF2" w:rsidRPr="00F32AF2" w:rsidRDefault="00F32AF2" w:rsidP="00F32AF2">
      <w:pPr>
        <w:ind w:left="851"/>
      </w:pPr>
    </w:p>
    <w:p w:rsidR="00516895" w:rsidRDefault="00516895">
      <w:pPr>
        <w:tabs>
          <w:tab w:val="left" w:pos="5340"/>
        </w:tabs>
        <w:ind w:left="851"/>
      </w:pPr>
      <w:r>
        <w:t>Ces conditions sont négociables.</w:t>
      </w:r>
    </w:p>
    <w:p w:rsidR="00516895" w:rsidRDefault="00516895"/>
    <w:p w:rsidR="00516895" w:rsidRDefault="00516895"/>
    <w:p w:rsidR="00516895" w:rsidRDefault="00516895">
      <w:pPr>
        <w:numPr>
          <w:ilvl w:val="1"/>
          <w:numId w:val="32"/>
        </w:numPr>
        <w:tabs>
          <w:tab w:val="clear" w:pos="792"/>
          <w:tab w:val="num" w:pos="851"/>
        </w:tabs>
        <w:rPr>
          <w:b/>
          <w:sz w:val="28"/>
        </w:rPr>
      </w:pPr>
      <w:r>
        <w:rPr>
          <w:b/>
          <w:sz w:val="28"/>
        </w:rPr>
        <w:t>Condition d’acceptation de l'équipement</w:t>
      </w:r>
    </w:p>
    <w:p w:rsidR="00516895" w:rsidRPr="006D6610" w:rsidRDefault="00516895">
      <w:pPr>
        <w:ind w:left="851"/>
      </w:pPr>
    </w:p>
    <w:p w:rsidR="00516895" w:rsidRPr="006D6610" w:rsidRDefault="00394476" w:rsidP="009C7888">
      <w:pPr>
        <w:numPr>
          <w:ilvl w:val="2"/>
          <w:numId w:val="30"/>
        </w:numPr>
        <w:tabs>
          <w:tab w:val="left" w:pos="360"/>
        </w:tabs>
        <w:ind w:left="1418" w:hanging="567"/>
      </w:pPr>
      <w:r w:rsidRPr="006D6610">
        <w:t xml:space="preserve">Les spécifications techniques mentionnées au chapitre 1.2 définissent le cadre du </w:t>
      </w:r>
      <w:r w:rsidR="00516895" w:rsidRPr="006D6610">
        <w:t>p</w:t>
      </w:r>
      <w:r w:rsidRPr="006D6610">
        <w:t>rotocole d'acceptation</w:t>
      </w:r>
      <w:r w:rsidR="009C7888" w:rsidRPr="006D6610">
        <w:t xml:space="preserve"> sur lequel l'acceptation du produit sera fondée</w:t>
      </w:r>
      <w:r w:rsidRPr="006D6610">
        <w:t>.</w:t>
      </w:r>
    </w:p>
    <w:p w:rsidR="00394476" w:rsidRPr="006D6610" w:rsidRDefault="00394476" w:rsidP="009C7888">
      <w:pPr>
        <w:numPr>
          <w:ilvl w:val="2"/>
          <w:numId w:val="30"/>
        </w:numPr>
        <w:tabs>
          <w:tab w:val="left" w:pos="360"/>
        </w:tabs>
        <w:ind w:left="1418" w:hanging="567"/>
      </w:pPr>
      <w:r w:rsidRPr="006D6610">
        <w:t xml:space="preserve">Si le fournisseur veut étendre ou modifier un des points du </w:t>
      </w:r>
      <w:r w:rsidR="009C7888" w:rsidRPr="006D6610">
        <w:t>chapitre</w:t>
      </w:r>
      <w:r w:rsidRPr="006D6610">
        <w:t xml:space="preserve"> 1.2, il devra le mentionner dans son offre. Ce point fera alors automatiquement partie intégrante du protocole d'acceptation.</w:t>
      </w:r>
    </w:p>
    <w:p w:rsidR="00516895" w:rsidRPr="006D6610" w:rsidRDefault="00394476" w:rsidP="009C7888">
      <w:pPr>
        <w:numPr>
          <w:ilvl w:val="2"/>
          <w:numId w:val="30"/>
        </w:numPr>
        <w:tabs>
          <w:tab w:val="left" w:pos="360"/>
        </w:tabs>
        <w:ind w:left="1418" w:hanging="567"/>
      </w:pPr>
      <w:r w:rsidRPr="006D6610">
        <w:t>Le</w:t>
      </w:r>
      <w:r w:rsidR="00516895" w:rsidRPr="006D6610">
        <w:t xml:space="preserve"> protocole </w:t>
      </w:r>
      <w:r w:rsidRPr="006D6610">
        <w:t xml:space="preserve">devra être </w:t>
      </w:r>
      <w:r w:rsidR="00516895" w:rsidRPr="006D6610">
        <w:t>signé p</w:t>
      </w:r>
      <w:r w:rsidR="006D6610" w:rsidRPr="006D6610">
        <w:t>ar les deux parties au terme de l’installation et des</w:t>
      </w:r>
      <w:r w:rsidR="00516895" w:rsidRPr="006D6610">
        <w:t xml:space="preserve"> essais de mise en service, certifiant ainsi que l'équipement est accepté.</w:t>
      </w:r>
    </w:p>
    <w:p w:rsidR="009C7888" w:rsidRPr="006D6610" w:rsidRDefault="009C7888" w:rsidP="009C7888">
      <w:pPr>
        <w:numPr>
          <w:ilvl w:val="2"/>
          <w:numId w:val="30"/>
        </w:numPr>
        <w:tabs>
          <w:tab w:val="left" w:pos="360"/>
        </w:tabs>
        <w:ind w:left="1418" w:hanging="567"/>
      </w:pPr>
      <w:r w:rsidRPr="006D6610">
        <w:t xml:space="preserve">La date de signature du protocole d'acceptation fixe la date du début de la période </w:t>
      </w:r>
      <w:r w:rsidR="006D6610" w:rsidRPr="006D6610">
        <w:t xml:space="preserve">de </w:t>
      </w:r>
      <w:r w:rsidRPr="006D6610">
        <w:t>garantie.</w:t>
      </w:r>
    </w:p>
    <w:p w:rsidR="00516895" w:rsidRPr="006D6610" w:rsidRDefault="00516895">
      <w:pPr>
        <w:numPr>
          <w:ilvl w:val="12"/>
          <w:numId w:val="0"/>
        </w:numPr>
      </w:pPr>
    </w:p>
    <w:p w:rsidR="00516895" w:rsidRDefault="00516895">
      <w:pPr>
        <w:numPr>
          <w:ilvl w:val="12"/>
          <w:numId w:val="0"/>
        </w:numPr>
      </w:pPr>
    </w:p>
    <w:p w:rsidR="00516895" w:rsidRDefault="00516895">
      <w:pPr>
        <w:numPr>
          <w:ilvl w:val="1"/>
          <w:numId w:val="32"/>
        </w:numPr>
        <w:tabs>
          <w:tab w:val="clear" w:pos="792"/>
          <w:tab w:val="num" w:pos="851"/>
        </w:tabs>
        <w:rPr>
          <w:b/>
          <w:sz w:val="28"/>
        </w:rPr>
      </w:pPr>
      <w:r>
        <w:rPr>
          <w:b/>
          <w:sz w:val="28"/>
        </w:rPr>
        <w:t>Informations techniques à fournir dans l'offre</w:t>
      </w:r>
    </w:p>
    <w:p w:rsidR="00516895" w:rsidRDefault="00516895">
      <w:pPr>
        <w:ind w:left="851"/>
      </w:pPr>
    </w:p>
    <w:p w:rsidR="00516895" w:rsidRDefault="00516895">
      <w:pPr>
        <w:ind w:left="851"/>
      </w:pPr>
      <w:r>
        <w:t>L'offre doit comprendre toutes les informations techniques nécessaires à la préparation du site et de l'environnement de l'équipement, afin d'en garantir un fonctionnement parfait. En particulier, les informations ci-dessous seront mentionnées explicitement.</w:t>
      </w:r>
    </w:p>
    <w:p w:rsidR="00516895" w:rsidRDefault="00516895">
      <w:pPr>
        <w:ind w:left="851"/>
      </w:pPr>
    </w:p>
    <w:p w:rsidR="00516895" w:rsidRDefault="00516895">
      <w:pPr>
        <w:numPr>
          <w:ilvl w:val="2"/>
          <w:numId w:val="30"/>
        </w:numPr>
        <w:tabs>
          <w:tab w:val="left" w:pos="360"/>
        </w:tabs>
        <w:ind w:left="1418" w:hanging="567"/>
      </w:pPr>
      <w:r>
        <w:t>Les dimensions hors-tout le l'équipement (</w:t>
      </w:r>
      <w:proofErr w:type="spellStart"/>
      <w:r>
        <w:t>cotes</w:t>
      </w:r>
      <w:proofErr w:type="spellEnd"/>
      <w:r>
        <w:t xml:space="preserve"> d'encombrement en millimètres) et les espaces libres nécessaires autour de l'équipement.</w:t>
      </w:r>
    </w:p>
    <w:p w:rsidR="00516895" w:rsidRDefault="00516895">
      <w:pPr>
        <w:numPr>
          <w:ilvl w:val="2"/>
          <w:numId w:val="30"/>
        </w:numPr>
        <w:tabs>
          <w:tab w:val="left" w:pos="360"/>
        </w:tabs>
        <w:ind w:left="1418" w:hanging="567"/>
      </w:pPr>
      <w:r>
        <w:t>Le poids de l'équipement (en kilogrammes) ainsi que la charge ponctuelle par point de contact avec le sol.</w:t>
      </w:r>
    </w:p>
    <w:p w:rsidR="00516895" w:rsidRDefault="00516895" w:rsidP="0030399B">
      <w:pPr>
        <w:numPr>
          <w:ilvl w:val="2"/>
          <w:numId w:val="30"/>
        </w:numPr>
        <w:tabs>
          <w:tab w:val="left" w:pos="360"/>
        </w:tabs>
        <w:ind w:left="1418" w:hanging="567"/>
      </w:pPr>
      <w:r>
        <w:t>La puissance électrique de raccordement (type de raccordement, stabilité du réseau).</w:t>
      </w:r>
    </w:p>
    <w:p w:rsidR="00516895" w:rsidRDefault="00516895">
      <w:pPr>
        <w:numPr>
          <w:ilvl w:val="2"/>
          <w:numId w:val="30"/>
        </w:numPr>
        <w:tabs>
          <w:tab w:val="left" w:pos="360"/>
        </w:tabs>
        <w:ind w:left="1418" w:hanging="567"/>
      </w:pPr>
      <w:r>
        <w:t>Le dégagement de chaleur (nécessité d'une ventilation ou climatisation).</w:t>
      </w:r>
    </w:p>
    <w:p w:rsidR="00E3563F" w:rsidRDefault="00E3563F">
      <w:pPr>
        <w:numPr>
          <w:ilvl w:val="2"/>
          <w:numId w:val="30"/>
        </w:numPr>
        <w:tabs>
          <w:tab w:val="left" w:pos="360"/>
        </w:tabs>
        <w:ind w:left="1418" w:hanging="567"/>
      </w:pPr>
      <w:r w:rsidRPr="00CE0DC5">
        <w:t>Les déclarations de conformités usuelles en matière de sécurité relative raccordements électriques (Normes 2006/95/CE, 2006/42/CE et 2004/108/CE</w:t>
      </w:r>
      <w:r>
        <w:t xml:space="preserve"> ou équivalentes</w:t>
      </w:r>
      <w:r w:rsidRPr="00CE0DC5">
        <w:t>).</w:t>
      </w:r>
    </w:p>
    <w:p w:rsidR="00516895" w:rsidRDefault="00516895" w:rsidP="00B25544">
      <w:pPr>
        <w:numPr>
          <w:ilvl w:val="2"/>
          <w:numId w:val="30"/>
        </w:numPr>
        <w:tabs>
          <w:tab w:val="left" w:pos="360"/>
        </w:tabs>
        <w:ind w:left="1418" w:hanging="567"/>
      </w:pPr>
      <w:r>
        <w:t>Les dispositions particulières à prendre en matière de sécurité (nécessité d'une alimentation sécurisée, alimentation en gaz ou en eau, blindage, vibrations, autre protection ou système de sécurité).</w:t>
      </w:r>
    </w:p>
    <w:p w:rsidR="00516895" w:rsidRDefault="00516895">
      <w:pPr>
        <w:ind w:left="851"/>
      </w:pPr>
    </w:p>
    <w:p w:rsidR="00516895" w:rsidRDefault="00516895">
      <w:pPr>
        <w:ind w:left="851"/>
      </w:pPr>
      <w:r>
        <w:t>A défaut, le fournisseur peut être tenu pour responsable de tout surcoût induit par l'installation de son équipement, en particulier en ce qui concerne les coût</w:t>
      </w:r>
      <w:r w:rsidR="003861C8">
        <w:t>s</w:t>
      </w:r>
      <w:r>
        <w:t xml:space="preserve"> induits par des modifications de l'infrastructure immobilière, à moins qu'il prouve qu'aucun défaut d'information ne puisse lui être imputé.</w:t>
      </w:r>
    </w:p>
    <w:p w:rsidR="00516895" w:rsidRDefault="00516895">
      <w:pPr>
        <w:ind w:left="851"/>
      </w:pPr>
    </w:p>
    <w:p w:rsidR="00B25544" w:rsidRDefault="00B25544">
      <w:pPr>
        <w:ind w:left="851"/>
      </w:pPr>
    </w:p>
    <w:p w:rsidR="00516895" w:rsidRDefault="00516895" w:rsidP="00C74D83">
      <w:pPr>
        <w:numPr>
          <w:ilvl w:val="1"/>
          <w:numId w:val="32"/>
        </w:numPr>
        <w:tabs>
          <w:tab w:val="clear" w:pos="792"/>
          <w:tab w:val="num" w:pos="851"/>
        </w:tabs>
        <w:rPr>
          <w:b/>
          <w:sz w:val="28"/>
        </w:rPr>
      </w:pPr>
      <w:r>
        <w:rPr>
          <w:b/>
          <w:sz w:val="28"/>
        </w:rPr>
        <w:t>Garantie, maintenance, service d'entretien</w:t>
      </w:r>
    </w:p>
    <w:p w:rsidR="00516895" w:rsidRDefault="00516895">
      <w:pPr>
        <w:ind w:left="360"/>
      </w:pPr>
    </w:p>
    <w:p w:rsidR="00516895" w:rsidRPr="006D6610" w:rsidRDefault="00516895">
      <w:pPr>
        <w:numPr>
          <w:ilvl w:val="2"/>
          <w:numId w:val="32"/>
        </w:numPr>
        <w:tabs>
          <w:tab w:val="left" w:pos="360"/>
        </w:tabs>
        <w:ind w:left="1418" w:hanging="567"/>
      </w:pPr>
      <w:r>
        <w:t xml:space="preserve">La garantie contractuelle doit être conforme au point </w:t>
      </w:r>
      <w:r w:rsidR="0016625A">
        <w:t>12 des « GTC-biens » (</w:t>
      </w:r>
      <w:r w:rsidRPr="006D6610">
        <w:t xml:space="preserve">sur un </w:t>
      </w:r>
      <w:r w:rsidRPr="0016625A">
        <w:rPr>
          <w:b/>
        </w:rPr>
        <w:t xml:space="preserve">minimum de </w:t>
      </w:r>
      <w:r w:rsidR="009C7888" w:rsidRPr="0016625A">
        <w:rPr>
          <w:b/>
        </w:rPr>
        <w:t>24</w:t>
      </w:r>
      <w:r w:rsidRPr="0016625A">
        <w:rPr>
          <w:b/>
        </w:rPr>
        <w:t xml:space="preserve"> mois</w:t>
      </w:r>
      <w:r w:rsidRPr="006D6610">
        <w:t xml:space="preserve"> à dater de la signatu</w:t>
      </w:r>
      <w:r w:rsidR="0016625A">
        <w:t>re du protocole d'acception</w:t>
      </w:r>
      <w:r w:rsidRPr="006D6610">
        <w:t>).</w:t>
      </w:r>
    </w:p>
    <w:p w:rsidR="00516895" w:rsidRDefault="00516895" w:rsidP="0030399B">
      <w:pPr>
        <w:ind w:left="1418" w:hanging="567"/>
      </w:pPr>
      <w:r w:rsidRPr="006D6610">
        <w:tab/>
        <w:t>Au terme de cette garantie</w:t>
      </w:r>
      <w:r>
        <w:t>, l'EPFL se réserve le droit de répéter tout ou partie des tests d'acceptation avant de libérer la garantie de bonne fin.</w:t>
      </w:r>
    </w:p>
    <w:p w:rsidR="00F51A48" w:rsidRDefault="00F51A48" w:rsidP="0030399B">
      <w:pPr>
        <w:numPr>
          <w:ilvl w:val="2"/>
          <w:numId w:val="32"/>
        </w:numPr>
        <w:tabs>
          <w:tab w:val="left" w:pos="360"/>
        </w:tabs>
        <w:ind w:left="1418" w:hanging="567"/>
      </w:pPr>
      <w:r>
        <w:lastRenderedPageBreak/>
        <w:t xml:space="preserve">Une extension de la garantie d'usine (pièces et main d'œuvre) sur trois ans </w:t>
      </w:r>
      <w:r w:rsidR="00C74D83">
        <w:t xml:space="preserve">supplémentaires </w:t>
      </w:r>
      <w:r>
        <w:t>sera mentionnée sur l'offre.</w:t>
      </w:r>
    </w:p>
    <w:p w:rsidR="00F51A48" w:rsidRDefault="00F51A48" w:rsidP="00F51A48">
      <w:pPr>
        <w:numPr>
          <w:ilvl w:val="2"/>
          <w:numId w:val="32"/>
        </w:numPr>
        <w:tabs>
          <w:tab w:val="left" w:pos="360"/>
        </w:tabs>
        <w:ind w:left="1356" w:hanging="505"/>
      </w:pPr>
      <w:r>
        <w:t xml:space="preserve">Une proposition de contrat de maintenance sera jointe à l'offre. </w:t>
      </w:r>
    </w:p>
    <w:p w:rsidR="00516895" w:rsidRDefault="00516895" w:rsidP="0030399B">
      <w:pPr>
        <w:numPr>
          <w:ilvl w:val="2"/>
          <w:numId w:val="32"/>
        </w:numPr>
        <w:tabs>
          <w:tab w:val="left" w:pos="360"/>
        </w:tabs>
        <w:ind w:left="1418" w:hanging="567"/>
      </w:pPr>
      <w:r>
        <w:t>L'offre comprendra expressément une mention garantissant le service d'entretien (pièces et main d'œuvre) pendant les cinq années qui suivent l'acceptation de l'objet du contrat. Les conditions t</w:t>
      </w:r>
      <w:r w:rsidR="005B7B2F">
        <w:t>arifaires du point 2.6</w:t>
      </w:r>
      <w:r w:rsidR="00F51A48">
        <w:t>.5</w:t>
      </w:r>
      <w:r>
        <w:t xml:space="preserve"> concernant les pièces et la main d'</w:t>
      </w:r>
      <w:r w:rsidR="00674A91">
        <w:t>œuvre</w:t>
      </w:r>
      <w:r>
        <w:t xml:space="preserve"> s'appliqueront durant toute la période </w:t>
      </w:r>
      <w:r w:rsidR="00674A91">
        <w:t>susmentionnée</w:t>
      </w:r>
      <w:r>
        <w:t>.</w:t>
      </w:r>
    </w:p>
    <w:p w:rsidR="00516895" w:rsidRDefault="00516895" w:rsidP="0030399B">
      <w:pPr>
        <w:numPr>
          <w:ilvl w:val="2"/>
          <w:numId w:val="32"/>
        </w:numPr>
        <w:tabs>
          <w:tab w:val="left" w:pos="360"/>
        </w:tabs>
        <w:ind w:left="1418" w:hanging="567"/>
      </w:pPr>
      <w:r>
        <w:t xml:space="preserve">L'offre comprendra des informations sur les frais annuels de fonctionnement </w:t>
      </w:r>
      <w:r w:rsidRPr="006D6610">
        <w:t xml:space="preserve">(c'est-à-dire </w:t>
      </w:r>
      <w:r w:rsidR="009C7888" w:rsidRPr="006D6610">
        <w:t xml:space="preserve">: tarif horaire des interventions, </w:t>
      </w:r>
      <w:r w:rsidRPr="006D6610">
        <w:t>prix des pièces d'usure, consommation électrique, coût des services d'entretien</w:t>
      </w:r>
      <w:r>
        <w:t>, etc.).</w:t>
      </w:r>
    </w:p>
    <w:p w:rsidR="006C28E5" w:rsidRDefault="006C28E5">
      <w:pPr>
        <w:numPr>
          <w:ilvl w:val="2"/>
          <w:numId w:val="32"/>
        </w:numPr>
        <w:tabs>
          <w:tab w:val="left" w:pos="360"/>
        </w:tabs>
        <w:ind w:left="1356" w:hanging="505"/>
      </w:pPr>
      <w:r>
        <w:t>En cas de développement technique majeur</w:t>
      </w:r>
      <w:r w:rsidR="00207501">
        <w:t xml:space="preserve"> intervenant</w:t>
      </w:r>
      <w:r>
        <w:t xml:space="preserve"> entre</w:t>
      </w:r>
      <w:r w:rsidR="00B6437F">
        <w:t xml:space="preserve"> la date de</w:t>
      </w:r>
      <w:r>
        <w:t xml:space="preserve"> </w:t>
      </w:r>
      <w:r w:rsidR="00207501">
        <w:t xml:space="preserve">l'offre </w:t>
      </w:r>
      <w:r>
        <w:t xml:space="preserve">et la livraison </w:t>
      </w:r>
      <w:r w:rsidR="00207501">
        <w:t xml:space="preserve">de l'objet offert, </w:t>
      </w:r>
      <w:r>
        <w:t>le fournisseur s’engage à informer le client</w:t>
      </w:r>
      <w:r w:rsidR="00207501">
        <w:t xml:space="preserve"> sans délai</w:t>
      </w:r>
      <w:r>
        <w:t xml:space="preserve"> et </w:t>
      </w:r>
      <w:r w:rsidR="00207501">
        <w:t xml:space="preserve">à accepter une adaptation de la commande en conséquence et aux </w:t>
      </w:r>
      <w:r>
        <w:t xml:space="preserve">mêmes conditions </w:t>
      </w:r>
      <w:r w:rsidR="00207501">
        <w:t xml:space="preserve">que celles </w:t>
      </w:r>
      <w:r w:rsidR="00936AC5">
        <w:t>qui régisse</w:t>
      </w:r>
      <w:r w:rsidR="00207501">
        <w:t xml:space="preserve">nt </w:t>
      </w:r>
      <w:r>
        <w:t>la commande</w:t>
      </w:r>
      <w:r w:rsidR="00936AC5">
        <w:t>.</w:t>
      </w:r>
    </w:p>
    <w:p w:rsidR="00516895" w:rsidRDefault="00516895"/>
    <w:p w:rsidR="00B25544" w:rsidRDefault="00B25544"/>
    <w:p w:rsidR="00516895" w:rsidRDefault="00516895">
      <w:pPr>
        <w:numPr>
          <w:ilvl w:val="1"/>
          <w:numId w:val="32"/>
        </w:numPr>
        <w:tabs>
          <w:tab w:val="clear" w:pos="792"/>
          <w:tab w:val="num" w:pos="851"/>
        </w:tabs>
        <w:rPr>
          <w:b/>
          <w:sz w:val="28"/>
        </w:rPr>
      </w:pPr>
      <w:r>
        <w:rPr>
          <w:b/>
          <w:sz w:val="28"/>
        </w:rPr>
        <w:t>Renseignements</w:t>
      </w:r>
    </w:p>
    <w:p w:rsidR="00516895" w:rsidRDefault="00516895">
      <w:pPr>
        <w:tabs>
          <w:tab w:val="left" w:pos="5340"/>
        </w:tabs>
        <w:ind w:left="851"/>
      </w:pPr>
    </w:p>
    <w:p w:rsidR="00C74D83" w:rsidRDefault="00C74D83" w:rsidP="009B566F">
      <w:pPr>
        <w:tabs>
          <w:tab w:val="left" w:pos="5340"/>
          <w:tab w:val="right" w:pos="9044"/>
        </w:tabs>
        <w:ind w:left="851"/>
      </w:pPr>
      <w:r w:rsidRPr="00165940">
        <w:rPr>
          <w:u w:val="single"/>
        </w:rPr>
        <w:t>Toute</w:t>
      </w:r>
      <w:r w:rsidR="009C7888" w:rsidRPr="00165940">
        <w:rPr>
          <w:u w:val="single"/>
        </w:rPr>
        <w:t>s</w:t>
      </w:r>
      <w:r w:rsidRPr="00165940">
        <w:rPr>
          <w:u w:val="single"/>
        </w:rPr>
        <w:t xml:space="preserve"> les questions doivent être posées par e-mail</w:t>
      </w:r>
      <w:r w:rsidR="00674A91">
        <w:rPr>
          <w:u w:val="single"/>
        </w:rPr>
        <w:t xml:space="preserve"> ou anonymement sur le forum </w:t>
      </w:r>
      <w:proofErr w:type="spellStart"/>
      <w:r w:rsidR="00674A91">
        <w:rPr>
          <w:u w:val="single"/>
        </w:rPr>
        <w:t>Simap</w:t>
      </w:r>
      <w:proofErr w:type="spellEnd"/>
      <w:r w:rsidR="00165940">
        <w:t> :</w:t>
      </w:r>
      <w:r w:rsidR="009B566F">
        <w:tab/>
      </w:r>
    </w:p>
    <w:p w:rsidR="00C74D83" w:rsidRDefault="00C74D83">
      <w:pPr>
        <w:tabs>
          <w:tab w:val="left" w:pos="5340"/>
        </w:tabs>
        <w:ind w:left="851"/>
      </w:pPr>
    </w:p>
    <w:p w:rsidR="00516895" w:rsidRDefault="00516895">
      <w:pPr>
        <w:pStyle w:val="Titre4"/>
      </w:pPr>
      <w:r>
        <w:t>Ecole Polytechnique Fédérale de Lausanne</w:t>
      </w:r>
    </w:p>
    <w:p w:rsidR="00516895" w:rsidRDefault="00516895">
      <w:pPr>
        <w:tabs>
          <w:tab w:val="left" w:pos="5340"/>
        </w:tabs>
        <w:ind w:left="851"/>
      </w:pPr>
      <w:r>
        <w:t xml:space="preserve">Laboratoire </w:t>
      </w:r>
      <w:proofErr w:type="spellStart"/>
      <w:r>
        <w:rPr>
          <w:color w:val="FF00FF"/>
        </w:rPr>
        <w:t>xxxxxxxxxxxxxxx</w:t>
      </w:r>
      <w:proofErr w:type="spellEnd"/>
      <w:r>
        <w:t xml:space="preserve"> (</w:t>
      </w:r>
      <w:r>
        <w:rPr>
          <w:color w:val="FF00FF"/>
        </w:rPr>
        <w:t>ACRONYME</w:t>
      </w:r>
      <w:r>
        <w:t>)</w:t>
      </w:r>
    </w:p>
    <w:p w:rsidR="00B25544" w:rsidRDefault="00516895">
      <w:pPr>
        <w:tabs>
          <w:tab w:val="left" w:pos="5340"/>
        </w:tabs>
        <w:ind w:left="851"/>
        <w:rPr>
          <w:lang w:val="de-CH"/>
        </w:rPr>
      </w:pPr>
      <w:proofErr w:type="spellStart"/>
      <w:r>
        <w:rPr>
          <w:lang w:val="de-CH"/>
        </w:rPr>
        <w:t>Bâtiment</w:t>
      </w:r>
      <w:proofErr w:type="spellEnd"/>
      <w:r>
        <w:rPr>
          <w:lang w:val="de-CH"/>
        </w:rPr>
        <w:t xml:space="preserve"> </w:t>
      </w:r>
      <w:r>
        <w:rPr>
          <w:color w:val="FF00FF"/>
          <w:lang w:val="de-CH"/>
        </w:rPr>
        <w:t>MXC</w:t>
      </w:r>
      <w:r>
        <w:rPr>
          <w:lang w:val="de-CH"/>
        </w:rPr>
        <w:t xml:space="preserve"> </w:t>
      </w:r>
      <w:r w:rsidR="0048695F">
        <w:rPr>
          <w:lang w:val="de-CH"/>
        </w:rPr>
        <w:t xml:space="preserve">- </w:t>
      </w:r>
      <w:r w:rsidR="00B25544">
        <w:rPr>
          <w:lang w:val="de-CH"/>
        </w:rPr>
        <w:t xml:space="preserve">Station </w:t>
      </w:r>
      <w:r w:rsidR="00B25544" w:rsidRPr="00B25544">
        <w:rPr>
          <w:color w:val="FF00FF"/>
          <w:lang w:val="de-CH"/>
        </w:rPr>
        <w:t>XX</w:t>
      </w:r>
      <w:r w:rsidR="0030399B">
        <w:rPr>
          <w:color w:val="FF00FF"/>
          <w:lang w:val="de-CH"/>
        </w:rPr>
        <w:t xml:space="preserve"> </w:t>
      </w:r>
    </w:p>
    <w:p w:rsidR="00516895" w:rsidRDefault="00516895">
      <w:pPr>
        <w:tabs>
          <w:tab w:val="left" w:pos="5340"/>
        </w:tabs>
        <w:ind w:left="851"/>
        <w:rPr>
          <w:lang w:val="de-CH"/>
        </w:rPr>
      </w:pPr>
      <w:r>
        <w:rPr>
          <w:lang w:val="de-CH"/>
        </w:rPr>
        <w:t xml:space="preserve">CH - 1015 </w:t>
      </w:r>
      <w:r>
        <w:rPr>
          <w:b/>
          <w:lang w:val="de-CH"/>
        </w:rPr>
        <w:t xml:space="preserve">Lausanne </w:t>
      </w:r>
      <w:r>
        <w:rPr>
          <w:lang w:val="de-CH"/>
        </w:rPr>
        <w:t xml:space="preserve"> (</w:t>
      </w:r>
      <w:proofErr w:type="spellStart"/>
      <w:r>
        <w:rPr>
          <w:lang w:val="de-CH"/>
        </w:rPr>
        <w:t>Switzerland</w:t>
      </w:r>
      <w:proofErr w:type="spellEnd"/>
      <w:r>
        <w:rPr>
          <w:lang w:val="de-CH"/>
        </w:rPr>
        <w:t>)</w:t>
      </w:r>
    </w:p>
    <w:p w:rsidR="00516895" w:rsidRDefault="00516895">
      <w:pPr>
        <w:tabs>
          <w:tab w:val="left" w:pos="5340"/>
        </w:tabs>
        <w:ind w:left="851"/>
        <w:rPr>
          <w:lang w:val="de-CH"/>
        </w:rPr>
      </w:pPr>
    </w:p>
    <w:p w:rsidR="00516895" w:rsidRDefault="00516895">
      <w:pPr>
        <w:tabs>
          <w:tab w:val="left" w:pos="5340"/>
        </w:tabs>
        <w:ind w:left="851"/>
      </w:pPr>
      <w:r>
        <w:t xml:space="preserve">Professeur </w:t>
      </w:r>
      <w:proofErr w:type="spellStart"/>
      <w:r>
        <w:rPr>
          <w:color w:val="FF00FF"/>
        </w:rPr>
        <w:t>xxxxxxxxxxxxx</w:t>
      </w:r>
      <w:proofErr w:type="spellEnd"/>
      <w:r>
        <w:t xml:space="preserve"> </w:t>
      </w:r>
    </w:p>
    <w:p w:rsidR="00516895" w:rsidRPr="00AF4309" w:rsidRDefault="00516895">
      <w:pPr>
        <w:ind w:left="851"/>
        <w:rPr>
          <w:lang w:val="de-CH"/>
        </w:rPr>
      </w:pPr>
      <w:proofErr w:type="gramStart"/>
      <w:r w:rsidRPr="00AF4309">
        <w:rPr>
          <w:lang w:val="de-CH"/>
        </w:rPr>
        <w:t>E-Mail  :</w:t>
      </w:r>
      <w:proofErr w:type="gramEnd"/>
      <w:r w:rsidRPr="00AF4309">
        <w:rPr>
          <w:lang w:val="de-CH"/>
        </w:rPr>
        <w:t xml:space="preserve">  </w:t>
      </w:r>
      <w:r w:rsidRPr="00AF4309">
        <w:rPr>
          <w:color w:val="FF00FF"/>
          <w:lang w:val="de-CH"/>
        </w:rPr>
        <w:t>xxxxxxxxxxx.xxxxxxxxx</w:t>
      </w:r>
      <w:r w:rsidRPr="00AF4309">
        <w:rPr>
          <w:lang w:val="de-CH"/>
        </w:rPr>
        <w:t>@epfl.ch</w:t>
      </w:r>
    </w:p>
    <w:p w:rsidR="00516895" w:rsidRPr="00AF4309" w:rsidRDefault="00516895">
      <w:pPr>
        <w:rPr>
          <w:lang w:val="de-CH"/>
        </w:rPr>
      </w:pPr>
    </w:p>
    <w:p w:rsidR="00516895" w:rsidRPr="00AF4309" w:rsidRDefault="00516895">
      <w:pPr>
        <w:rPr>
          <w:lang w:val="de-CH"/>
        </w:rPr>
      </w:pPr>
    </w:p>
    <w:p w:rsidR="00516895" w:rsidRDefault="00516895">
      <w:pPr>
        <w:numPr>
          <w:ilvl w:val="1"/>
          <w:numId w:val="32"/>
        </w:numPr>
        <w:tabs>
          <w:tab w:val="clear" w:pos="792"/>
          <w:tab w:val="num" w:pos="851"/>
        </w:tabs>
        <w:rPr>
          <w:b/>
          <w:sz w:val="28"/>
        </w:rPr>
      </w:pPr>
      <w:r>
        <w:rPr>
          <w:b/>
          <w:sz w:val="28"/>
        </w:rPr>
        <w:t>Adresse pour le dépôt des offres</w:t>
      </w:r>
    </w:p>
    <w:p w:rsidR="00516895" w:rsidRDefault="00516895">
      <w:pPr>
        <w:ind w:left="851"/>
        <w:rPr>
          <w:rFonts w:ascii="Antique Olive" w:hAnsi="Antique Olive"/>
          <w:vanish/>
          <w:highlight w:val="yellow"/>
        </w:rPr>
      </w:pPr>
      <w:r>
        <w:rPr>
          <w:rFonts w:ascii="Antique Olive" w:hAnsi="Antique Olive"/>
          <w:b/>
          <w:bCs/>
          <w:vanish/>
          <w:highlight w:val="yellow"/>
        </w:rPr>
        <w:t>Attention</w:t>
      </w:r>
      <w:r>
        <w:rPr>
          <w:rFonts w:ascii="Antique Olive" w:hAnsi="Antique Olive"/>
          <w:vanish/>
          <w:highlight w:val="yellow"/>
        </w:rPr>
        <w:t xml:space="preserve"> Pour les appels d'offres publics (montant du contrat &gt; CHF 2</w:t>
      </w:r>
      <w:r w:rsidR="000B6A46">
        <w:rPr>
          <w:rFonts w:ascii="Antique Olive" w:hAnsi="Antique Olive"/>
          <w:vanish/>
          <w:highlight w:val="yellow"/>
        </w:rPr>
        <w:t>3</w:t>
      </w:r>
      <w:r>
        <w:rPr>
          <w:rFonts w:ascii="Antique Olive" w:hAnsi="Antique Olive"/>
          <w:vanish/>
          <w:highlight w:val="yellow"/>
        </w:rPr>
        <w:t>0'000.-), utiliser exclusivement l'adresse ci-dessous.</w:t>
      </w:r>
    </w:p>
    <w:p w:rsidR="00516895" w:rsidRDefault="00516895">
      <w:pPr>
        <w:ind w:left="851"/>
        <w:rPr>
          <w:rFonts w:ascii="Antique Olive" w:hAnsi="Antique Olive"/>
          <w:vanish/>
          <w:highlight w:val="yellow"/>
        </w:rPr>
      </w:pPr>
      <w:r>
        <w:rPr>
          <w:rFonts w:ascii="Antique Olive" w:hAnsi="Antique Olive"/>
          <w:b/>
          <w:bCs/>
          <w:vanish/>
          <w:highlight w:val="yellow"/>
        </w:rPr>
        <w:t xml:space="preserve">Ne pas communiquer de cahier des charges ni entamer de procédure d'appel d'offres sans avoir pris </w:t>
      </w:r>
      <w:r w:rsidR="007A1FDB">
        <w:rPr>
          <w:rFonts w:ascii="Antique Olive" w:hAnsi="Antique Olive"/>
          <w:b/>
          <w:bCs/>
          <w:vanish/>
          <w:highlight w:val="yellow"/>
        </w:rPr>
        <w:t>contact au préalable avec  M. J. Butty</w:t>
      </w:r>
      <w:r>
        <w:rPr>
          <w:rFonts w:ascii="Antique Olive" w:hAnsi="Antique Olive"/>
          <w:b/>
          <w:bCs/>
          <w:vanish/>
          <w:highlight w:val="yellow"/>
        </w:rPr>
        <w:t xml:space="preserve"> et pris connaissance exacte des règles régissant les appels d'offres publics</w:t>
      </w:r>
      <w:r>
        <w:rPr>
          <w:rFonts w:ascii="Antique Olive" w:hAnsi="Antique Olive"/>
          <w:vanish/>
          <w:highlight w:val="yellow"/>
        </w:rPr>
        <w:t>.</w:t>
      </w:r>
    </w:p>
    <w:p w:rsidR="009B65CE" w:rsidRDefault="009B65CE" w:rsidP="009B65CE">
      <w:pPr>
        <w:tabs>
          <w:tab w:val="left" w:pos="5340"/>
        </w:tabs>
        <w:ind w:left="851"/>
        <w:rPr>
          <w:lang w:val="fr-CH"/>
        </w:rPr>
      </w:pPr>
    </w:p>
    <w:p w:rsidR="00165940" w:rsidRPr="00165940" w:rsidRDefault="00165940" w:rsidP="009B65CE">
      <w:pPr>
        <w:tabs>
          <w:tab w:val="left" w:pos="5340"/>
        </w:tabs>
        <w:ind w:left="851"/>
        <w:rPr>
          <w:u w:val="single"/>
          <w:lang w:val="fr-CH"/>
        </w:rPr>
      </w:pPr>
      <w:r w:rsidRPr="00165940">
        <w:rPr>
          <w:u w:val="single"/>
          <w:lang w:val="fr-CH"/>
        </w:rPr>
        <w:t xml:space="preserve">L’offre doit être déposée </w:t>
      </w:r>
      <w:r w:rsidRPr="00464C32">
        <w:rPr>
          <w:b/>
          <w:u w:val="single"/>
          <w:lang w:val="fr-CH"/>
        </w:rPr>
        <w:t>par écrit</w:t>
      </w:r>
      <w:r w:rsidRPr="00165940">
        <w:rPr>
          <w:u w:val="single"/>
          <w:lang w:val="fr-CH"/>
        </w:rPr>
        <w:t xml:space="preserve"> à l’adresse postale suivante :</w:t>
      </w:r>
    </w:p>
    <w:p w:rsidR="00165940" w:rsidRPr="007A1FDB" w:rsidRDefault="00165940" w:rsidP="009B65CE">
      <w:pPr>
        <w:tabs>
          <w:tab w:val="left" w:pos="5340"/>
        </w:tabs>
        <w:ind w:left="851"/>
        <w:rPr>
          <w:lang w:val="fr-CH"/>
        </w:rPr>
      </w:pPr>
    </w:p>
    <w:p w:rsidR="00516895" w:rsidRDefault="00516895">
      <w:pPr>
        <w:pStyle w:val="Titre4"/>
      </w:pPr>
      <w:r>
        <w:t>Ecole Polytechnique Fédérale de Lausanne</w:t>
      </w:r>
    </w:p>
    <w:p w:rsidR="00464C32" w:rsidRPr="00464C32" w:rsidRDefault="00464C32" w:rsidP="00464C32">
      <w:pPr>
        <w:tabs>
          <w:tab w:val="left" w:pos="5340"/>
        </w:tabs>
        <w:ind w:left="851"/>
      </w:pPr>
      <w:r w:rsidRPr="00464C32">
        <w:t xml:space="preserve">Vice-présidence </w:t>
      </w:r>
      <w:r w:rsidR="00674A91">
        <w:t>académique</w:t>
      </w:r>
    </w:p>
    <w:p w:rsidR="00464C32" w:rsidRPr="00464C32" w:rsidRDefault="00464C32" w:rsidP="00464C32">
      <w:pPr>
        <w:tabs>
          <w:tab w:val="left" w:pos="5340"/>
        </w:tabs>
        <w:ind w:left="851"/>
      </w:pPr>
      <w:r w:rsidRPr="00464C32">
        <w:t xml:space="preserve">A l'attention de Monsieur Jérôme Butty, </w:t>
      </w:r>
      <w:r w:rsidR="0040299F">
        <w:t>AVP-CP</w:t>
      </w:r>
      <w:r w:rsidRPr="00464C32">
        <w:t>-ECO</w:t>
      </w:r>
    </w:p>
    <w:p w:rsidR="00464C32" w:rsidRPr="00464C32" w:rsidRDefault="001300E8" w:rsidP="00464C32">
      <w:pPr>
        <w:tabs>
          <w:tab w:val="left" w:pos="5340"/>
        </w:tabs>
        <w:ind w:left="851"/>
      </w:pPr>
      <w:r>
        <w:t>BI A2 448</w:t>
      </w:r>
      <w:r w:rsidR="00464C32" w:rsidRPr="00464C32">
        <w:t xml:space="preserve"> (Bâtiment BI), Station 7 </w:t>
      </w:r>
    </w:p>
    <w:p w:rsidR="00464C32" w:rsidRPr="00464C32" w:rsidRDefault="00464C32" w:rsidP="00464C32">
      <w:pPr>
        <w:tabs>
          <w:tab w:val="left" w:pos="5340"/>
        </w:tabs>
        <w:ind w:left="851"/>
      </w:pPr>
      <w:r w:rsidRPr="00464C32">
        <w:t>CH - 1015 Lausanne (</w:t>
      </w:r>
      <w:proofErr w:type="spellStart"/>
      <w:r w:rsidRPr="00464C32">
        <w:t>Switzerland</w:t>
      </w:r>
      <w:proofErr w:type="spellEnd"/>
      <w:r w:rsidRPr="00464C32">
        <w:t>)</w:t>
      </w:r>
    </w:p>
    <w:p w:rsidR="00516895" w:rsidRPr="0016625A" w:rsidRDefault="00516895">
      <w:pPr>
        <w:tabs>
          <w:tab w:val="left" w:pos="5340"/>
        </w:tabs>
        <w:ind w:left="851"/>
        <w:rPr>
          <w:lang w:val="fr-CH"/>
        </w:rPr>
      </w:pPr>
    </w:p>
    <w:p w:rsidR="00516895" w:rsidRDefault="000A38A4">
      <w:pPr>
        <w:tabs>
          <w:tab w:val="left" w:pos="5340"/>
        </w:tabs>
        <w:ind w:left="851"/>
      </w:pPr>
      <w:r>
        <w:t>M</w:t>
      </w:r>
      <w:r w:rsidR="00516895">
        <w:t>ention sur l'enveloppe "</w:t>
      </w:r>
      <w:r w:rsidR="00516895">
        <w:rPr>
          <w:b/>
          <w:bCs/>
        </w:rPr>
        <w:t xml:space="preserve">APPEL D'OFFRES PUBLIC No </w:t>
      </w:r>
      <w:proofErr w:type="spellStart"/>
      <w:r w:rsidR="00516895">
        <w:rPr>
          <w:b/>
          <w:bCs/>
          <w:color w:val="FF00FF"/>
        </w:rPr>
        <w:t>xxxx</w:t>
      </w:r>
      <w:proofErr w:type="spellEnd"/>
      <w:r w:rsidR="00516895">
        <w:t>"</w:t>
      </w:r>
    </w:p>
    <w:p w:rsidR="00516895" w:rsidRDefault="00516895">
      <w:pPr>
        <w:tabs>
          <w:tab w:val="left" w:pos="5340"/>
        </w:tabs>
        <w:ind w:left="851"/>
      </w:pPr>
    </w:p>
    <w:p w:rsidR="00516895" w:rsidRDefault="00516895">
      <w:pPr>
        <w:tabs>
          <w:tab w:val="left" w:pos="5340"/>
        </w:tabs>
        <w:ind w:left="851"/>
      </w:pPr>
      <w:r>
        <w:t xml:space="preserve">Jusqu'au délai de remise des offres, publié </w:t>
      </w:r>
      <w:r w:rsidR="00C74D83">
        <w:t xml:space="preserve">sur le serveur </w:t>
      </w:r>
      <w:hyperlink r:id="rId10" w:history="1">
        <w:r w:rsidR="00C74D83" w:rsidRPr="00F01723">
          <w:rPr>
            <w:rStyle w:val="Lienhypertexte"/>
          </w:rPr>
          <w:t>http://www.simap.ch</w:t>
        </w:r>
      </w:hyperlink>
      <w:r>
        <w:t>,</w:t>
      </w:r>
      <w:r w:rsidR="00C74D83">
        <w:t xml:space="preserve"> </w:t>
      </w:r>
      <w:r>
        <w:t>l'offre et toute la correspondance devra être adressée conformément aux instructions ci-dessus. A défaut un document peut ne pas être pris en considération.</w:t>
      </w:r>
    </w:p>
    <w:p w:rsidR="00516895" w:rsidRDefault="00516895">
      <w:pPr>
        <w:tabs>
          <w:tab w:val="left" w:pos="5340"/>
        </w:tabs>
        <w:ind w:left="851"/>
      </w:pPr>
    </w:p>
    <w:p w:rsidR="00516895" w:rsidRDefault="00516895"/>
    <w:p w:rsidR="00516895" w:rsidRPr="00C74D83" w:rsidRDefault="00BC6F77" w:rsidP="00C74D83">
      <w:pPr>
        <w:numPr>
          <w:ilvl w:val="1"/>
          <w:numId w:val="32"/>
        </w:numPr>
        <w:tabs>
          <w:tab w:val="clear" w:pos="792"/>
          <w:tab w:val="num" w:pos="851"/>
        </w:tabs>
        <w:rPr>
          <w:b/>
          <w:sz w:val="28"/>
        </w:rPr>
      </w:pPr>
      <w:r w:rsidRPr="00C74D83">
        <w:rPr>
          <w:b/>
          <w:sz w:val="28"/>
        </w:rPr>
        <w:t xml:space="preserve"> </w:t>
      </w:r>
      <w:r w:rsidR="00516895" w:rsidRPr="00C74D83">
        <w:rPr>
          <w:b/>
          <w:sz w:val="28"/>
        </w:rPr>
        <w:t>Délai de remise des offres</w:t>
      </w:r>
    </w:p>
    <w:p w:rsidR="00516895" w:rsidRDefault="00516895">
      <w:pPr>
        <w:ind w:left="851"/>
        <w:rPr>
          <w:rFonts w:ascii="Antique Olive" w:hAnsi="Antique Olive"/>
          <w:vanish/>
          <w:highlight w:val="yellow"/>
        </w:rPr>
      </w:pPr>
      <w:r>
        <w:rPr>
          <w:rFonts w:ascii="Antique Olive" w:hAnsi="Antique Olive"/>
          <w:b/>
          <w:bCs/>
          <w:vanish/>
          <w:highlight w:val="yellow"/>
        </w:rPr>
        <w:t>Attention</w:t>
      </w:r>
      <w:r>
        <w:rPr>
          <w:rFonts w:ascii="Antique Olive" w:hAnsi="Antique Olive"/>
          <w:vanish/>
          <w:highlight w:val="yellow"/>
        </w:rPr>
        <w:t xml:space="preserve"> Pour les appels d'offres publics (montant du contrat &gt; CHF 2</w:t>
      </w:r>
      <w:r w:rsidR="007A1FDB">
        <w:rPr>
          <w:rFonts w:ascii="Antique Olive" w:hAnsi="Antique Olive"/>
          <w:vanish/>
          <w:highlight w:val="yellow"/>
        </w:rPr>
        <w:t>3</w:t>
      </w:r>
      <w:r>
        <w:rPr>
          <w:rFonts w:ascii="Antique Olive" w:hAnsi="Antique Olive"/>
          <w:vanish/>
          <w:highlight w:val="yellow"/>
        </w:rPr>
        <w:t>0'000.-), utiliser la forme suivante :</w:t>
      </w:r>
    </w:p>
    <w:p w:rsidR="000A38A4" w:rsidRDefault="000A38A4">
      <w:pPr>
        <w:tabs>
          <w:tab w:val="left" w:pos="5340"/>
        </w:tabs>
        <w:ind w:left="851"/>
      </w:pPr>
    </w:p>
    <w:p w:rsidR="00516895" w:rsidRDefault="00516895">
      <w:pPr>
        <w:tabs>
          <w:tab w:val="left" w:pos="5340"/>
        </w:tabs>
        <w:ind w:left="851"/>
      </w:pPr>
      <w:r>
        <w:t xml:space="preserve">Voir le délai publié </w:t>
      </w:r>
      <w:r w:rsidR="00C74D83">
        <w:t xml:space="preserve">sur le serveur </w:t>
      </w:r>
      <w:hyperlink r:id="rId11" w:history="1">
        <w:r w:rsidR="00C74D83" w:rsidRPr="00F01723">
          <w:rPr>
            <w:rStyle w:val="Lienhypertexte"/>
          </w:rPr>
          <w:t>http://www.simap.ch</w:t>
        </w:r>
      </w:hyperlink>
      <w:r>
        <w:t>.</w:t>
      </w:r>
    </w:p>
    <w:p w:rsidR="00516895" w:rsidRDefault="00516895"/>
    <w:p w:rsidR="00516895" w:rsidRDefault="00516895"/>
    <w:p w:rsidR="00516895" w:rsidRDefault="00516895">
      <w:pPr>
        <w:numPr>
          <w:ilvl w:val="0"/>
          <w:numId w:val="32"/>
        </w:numPr>
        <w:rPr>
          <w:b/>
          <w:sz w:val="28"/>
        </w:rPr>
      </w:pPr>
      <w:r>
        <w:rPr>
          <w:b/>
          <w:sz w:val="28"/>
        </w:rPr>
        <w:br w:type="page"/>
      </w:r>
      <w:r>
        <w:rPr>
          <w:b/>
          <w:sz w:val="28"/>
        </w:rPr>
        <w:lastRenderedPageBreak/>
        <w:t>Adjudication du marché</w:t>
      </w:r>
    </w:p>
    <w:p w:rsidR="00516895" w:rsidRDefault="00516895"/>
    <w:p w:rsidR="00516895" w:rsidRDefault="00516895">
      <w:pPr>
        <w:pStyle w:val="Retraitcorpsdetexte"/>
        <w:rPr>
          <w:highlight w:val="yellow"/>
        </w:rPr>
      </w:pPr>
      <w:r>
        <w:rPr>
          <w:highlight w:val="yellow"/>
        </w:rPr>
        <w:t xml:space="preserve">Les points 3.1 à 3.n décrivent les conditions d'adjudication de l'équipement. Elles font l'objet d'un protocole écrit dont le canevas se trouve à l'adresse suivante : </w:t>
      </w:r>
      <w:hyperlink w:history="1">
        <w:r w:rsidR="00973606" w:rsidRPr="009F5969">
          <w:rPr>
            <w:rStyle w:val="Lienhypertexte"/>
          </w:rPr>
          <w:t>http://research-office.epfl.ch/files/content/sites/research-office/files/Equipment%20Funding/forms%20EN.pdf</w:t>
        </w:r>
      </w:hyperlink>
      <w:r w:rsidR="00973606">
        <w:t xml:space="preserve"> </w:t>
      </w:r>
      <w:r>
        <w:rPr>
          <w:highlight w:val="yellow"/>
        </w:rPr>
        <w:t>.</w:t>
      </w:r>
    </w:p>
    <w:p w:rsidR="00516895" w:rsidRDefault="00516895">
      <w:pPr>
        <w:ind w:left="851"/>
        <w:rPr>
          <w:rFonts w:ascii="Antique Olive" w:hAnsi="Antique Olive"/>
          <w:vanish/>
          <w:highlight w:val="yellow"/>
        </w:rPr>
      </w:pPr>
      <w:r>
        <w:rPr>
          <w:rFonts w:ascii="Antique Olive" w:hAnsi="Antique Olive"/>
          <w:b/>
          <w:bCs/>
          <w:vanish/>
          <w:highlight w:val="yellow"/>
        </w:rPr>
        <w:t>Il est impératif</w:t>
      </w:r>
      <w:r>
        <w:rPr>
          <w:rFonts w:ascii="Antique Olive" w:hAnsi="Antique Olive"/>
          <w:vanish/>
          <w:highlight w:val="yellow"/>
        </w:rPr>
        <w:t xml:space="preserve"> de remplir ce protocole de suivi de procédure et d'</w:t>
      </w:r>
      <w:proofErr w:type="spellStart"/>
      <w:r>
        <w:rPr>
          <w:rFonts w:ascii="Antique Olive" w:hAnsi="Antique Olive"/>
          <w:vanish/>
          <w:highlight w:val="yellow"/>
        </w:rPr>
        <w:t>adjudicaiton</w:t>
      </w:r>
      <w:proofErr w:type="spellEnd"/>
      <w:r>
        <w:rPr>
          <w:rFonts w:ascii="Antique Olive" w:hAnsi="Antique Olive"/>
          <w:vanish/>
          <w:highlight w:val="yellow"/>
        </w:rPr>
        <w:t xml:space="preserve"> pour les appels d'offres publics.</w:t>
      </w:r>
    </w:p>
    <w:p w:rsidR="00516895" w:rsidRDefault="00516895">
      <w:pPr>
        <w:pStyle w:val="Retraitcorpsdetexte"/>
        <w:rPr>
          <w:highlight w:val="yellow"/>
        </w:rPr>
      </w:pPr>
      <w:r>
        <w:rPr>
          <w:highlight w:val="yellow"/>
        </w:rPr>
        <w:t>Pour les appels d'offres dont le montant d</w:t>
      </w:r>
      <w:r w:rsidR="00E3563F">
        <w:rPr>
          <w:highlight w:val="yellow"/>
        </w:rPr>
        <w:t>u contrat est inférieur à CHF 23</w:t>
      </w:r>
      <w:r>
        <w:rPr>
          <w:highlight w:val="yellow"/>
        </w:rPr>
        <w:t xml:space="preserve">0'000.- le suivi de la procédure peut être simplifié, mais il est indispensable de pouvoir présenter le tableau comparatif des diverses offres reçues. </w:t>
      </w:r>
    </w:p>
    <w:p w:rsidR="00516895" w:rsidRDefault="00516895">
      <w:pPr>
        <w:ind w:left="851"/>
        <w:rPr>
          <w:rFonts w:ascii="Antique Olive" w:hAnsi="Antique Olive"/>
          <w:vanish/>
          <w:highlight w:val="yellow"/>
        </w:rPr>
      </w:pPr>
      <w:r>
        <w:rPr>
          <w:rFonts w:ascii="Antique Olive" w:hAnsi="Antique Olive"/>
          <w:vanish/>
          <w:highlight w:val="yellow"/>
        </w:rPr>
        <w:t>Pour les acquisitions dont la valeur atteint le seuil de CHF 50'000.-, la LMP oblige l'acheteur à disposer de 3 offres au minimum. Des exceptions sont tolérées. Dans ce cas, prendre contact avant décision avec M. J</w:t>
      </w:r>
      <w:r w:rsidR="007A1FDB">
        <w:rPr>
          <w:rFonts w:ascii="Antique Olive" w:hAnsi="Antique Olive"/>
          <w:vanish/>
          <w:highlight w:val="yellow"/>
        </w:rPr>
        <w:t>. Butty</w:t>
      </w:r>
      <w:r>
        <w:rPr>
          <w:rFonts w:ascii="Antique Olive" w:hAnsi="Antique Olive"/>
          <w:vanish/>
          <w:highlight w:val="yellow"/>
        </w:rPr>
        <w:t>.</w:t>
      </w:r>
    </w:p>
    <w:p w:rsidR="00516895" w:rsidRDefault="00516895"/>
    <w:p w:rsidR="00516895" w:rsidRDefault="00516895">
      <w:pPr>
        <w:ind w:left="851"/>
      </w:pPr>
      <w:r>
        <w:t>L'adjudication du marché se fera sur la base des offres et de tous les documents remis dans le délai imparti par la procédure d'appels d'offres publics</w:t>
      </w:r>
      <w:r w:rsidR="0040299F">
        <w:t xml:space="preserve">. Il n’y aura </w:t>
      </w:r>
      <w:r w:rsidR="0040299F" w:rsidRPr="0040299F">
        <w:rPr>
          <w:b/>
          <w:i/>
        </w:rPr>
        <w:t>AUCUNE négociation financière des offres reçues</w:t>
      </w:r>
      <w:r>
        <w:t xml:space="preserve">. </w:t>
      </w:r>
    </w:p>
    <w:p w:rsidR="00516895" w:rsidRDefault="00516895">
      <w:pPr>
        <w:ind w:left="851"/>
      </w:pPr>
      <w:r>
        <w:t>Afin de garantir l'actualité de l'information et l'égalité de traitement entre les soumissionnaires, seuls les documents remis après la date d'édition du présent cahier des charges seront pris en considération dans l'évaluation des offres.</w:t>
      </w:r>
    </w:p>
    <w:p w:rsidR="00516895" w:rsidRDefault="00516895">
      <w:pPr>
        <w:ind w:left="851"/>
      </w:pPr>
      <w:r>
        <w:t>Les soumissionnaires veilleront donc à fournir des dossiers complets, qui répondent à l'ensemble des points du présent cahier des charges.</w:t>
      </w:r>
    </w:p>
    <w:p w:rsidR="00516895" w:rsidRDefault="00516895">
      <w:pPr>
        <w:ind w:left="709"/>
      </w:pPr>
    </w:p>
    <w:p w:rsidR="00516895" w:rsidRDefault="00516895"/>
    <w:p w:rsidR="00516895" w:rsidRDefault="00516895"/>
    <w:p w:rsidR="00D22A45" w:rsidRDefault="00D22A45">
      <w:pPr>
        <w:numPr>
          <w:ilvl w:val="1"/>
          <w:numId w:val="32"/>
        </w:numPr>
        <w:rPr>
          <w:b/>
          <w:sz w:val="28"/>
        </w:rPr>
      </w:pPr>
      <w:r>
        <w:rPr>
          <w:b/>
          <w:sz w:val="28"/>
        </w:rPr>
        <w:t>Critères d'aptitude (</w:t>
      </w:r>
      <w:r w:rsidRPr="00D22A45">
        <w:rPr>
          <w:sz w:val="28"/>
        </w:rPr>
        <w:t>qualification du soumissionnaire</w:t>
      </w:r>
      <w:r>
        <w:rPr>
          <w:b/>
          <w:sz w:val="28"/>
        </w:rPr>
        <w:t>)</w:t>
      </w:r>
    </w:p>
    <w:p w:rsidR="00D22A45" w:rsidRDefault="00D22A45" w:rsidP="00D71A87">
      <w:pPr>
        <w:ind w:left="851"/>
        <w:rPr>
          <w:rFonts w:ascii="Arial" w:hAnsi="Arial" w:cs="Arial"/>
          <w:vanish/>
          <w:highlight w:val="yellow"/>
        </w:rPr>
      </w:pPr>
      <w:r>
        <w:rPr>
          <w:rFonts w:ascii="Arial" w:hAnsi="Arial" w:cs="Arial"/>
          <w:vanish/>
          <w:highlight w:val="yellow"/>
        </w:rPr>
        <w:t>Adaptez cette liste à vos besoins, ne mettez que les critères indispensables.</w:t>
      </w:r>
    </w:p>
    <w:p w:rsidR="006D6610" w:rsidRPr="00AE5187" w:rsidRDefault="006D6610" w:rsidP="00D71A87">
      <w:pPr>
        <w:ind w:left="851"/>
        <w:rPr>
          <w:rFonts w:ascii="Arial" w:hAnsi="Arial" w:cs="Arial"/>
        </w:rPr>
      </w:pPr>
    </w:p>
    <w:p w:rsidR="00D22A45" w:rsidRPr="006D6610" w:rsidRDefault="00D22A45" w:rsidP="00665A1A">
      <w:pPr>
        <w:numPr>
          <w:ilvl w:val="2"/>
          <w:numId w:val="32"/>
        </w:numPr>
        <w:tabs>
          <w:tab w:val="left" w:pos="360"/>
        </w:tabs>
        <w:ind w:left="1418" w:hanging="567"/>
      </w:pPr>
      <w:r w:rsidRPr="006D6610">
        <w:t>Preuve de l'installation de systèmes comparables (taille, complexité, extensibilité, modularité) dans des institutions de recherches de haut niveau.</w:t>
      </w:r>
    </w:p>
    <w:p w:rsidR="00D22A45" w:rsidRPr="006D6610" w:rsidRDefault="00D22A45" w:rsidP="00665A1A">
      <w:pPr>
        <w:numPr>
          <w:ilvl w:val="2"/>
          <w:numId w:val="32"/>
        </w:numPr>
        <w:tabs>
          <w:tab w:val="left" w:pos="360"/>
        </w:tabs>
        <w:ind w:left="1418" w:hanging="567"/>
      </w:pPr>
      <w:r w:rsidRPr="006D6610">
        <w:t>Preuve de la capacité du soumissionnaire à fabriquer le matériel précité.</w:t>
      </w:r>
    </w:p>
    <w:p w:rsidR="00D22A45" w:rsidRPr="006D6610" w:rsidRDefault="00D22A45" w:rsidP="00665A1A">
      <w:pPr>
        <w:numPr>
          <w:ilvl w:val="2"/>
          <w:numId w:val="32"/>
        </w:numPr>
        <w:tabs>
          <w:tab w:val="left" w:pos="360"/>
        </w:tabs>
        <w:ind w:left="1418" w:hanging="567"/>
      </w:pPr>
      <w:r w:rsidRPr="006D6610">
        <w:t>Preuve de la capacité du soumissionnaire à entretenir et réparer le matériel offert.</w:t>
      </w:r>
    </w:p>
    <w:p w:rsidR="00D22A45" w:rsidRPr="006D6610" w:rsidRDefault="00D22A45" w:rsidP="00665A1A">
      <w:pPr>
        <w:numPr>
          <w:ilvl w:val="2"/>
          <w:numId w:val="32"/>
        </w:numPr>
        <w:tabs>
          <w:tab w:val="left" w:pos="360"/>
        </w:tabs>
        <w:ind w:left="1418" w:hanging="567"/>
      </w:pPr>
      <w:r w:rsidRPr="006D6610">
        <w:t>Preuve d'une infrastructure suffisante pour assurer un service de dépannage de 5 jours par semaine (lu-</w:t>
      </w:r>
      <w:proofErr w:type="spellStart"/>
      <w:r w:rsidRPr="006D6610">
        <w:t>ve</w:t>
      </w:r>
      <w:proofErr w:type="spellEnd"/>
      <w:r w:rsidRPr="006D6610">
        <w:t xml:space="preserve">) et </w:t>
      </w:r>
      <w:r w:rsidR="00E466D2" w:rsidRPr="006D6610">
        <w:t>8</w:t>
      </w:r>
      <w:r w:rsidRPr="006D6610">
        <w:t xml:space="preserve"> heures par jour (</w:t>
      </w:r>
      <w:r w:rsidR="00E466D2" w:rsidRPr="006D6610">
        <w:t xml:space="preserve">entre </w:t>
      </w:r>
      <w:r w:rsidRPr="006D6610">
        <w:t xml:space="preserve">8h00 </w:t>
      </w:r>
      <w:r w:rsidR="00E466D2" w:rsidRPr="006D6610">
        <w:t>et</w:t>
      </w:r>
      <w:r w:rsidRPr="006D6610">
        <w:t xml:space="preserve"> 1</w:t>
      </w:r>
      <w:r w:rsidR="00E466D2" w:rsidRPr="006D6610">
        <w:t>8</w:t>
      </w:r>
      <w:r w:rsidRPr="006D6610">
        <w:t>h00</w:t>
      </w:r>
      <w:r w:rsidR="00082C9B" w:rsidRPr="006D6610">
        <w:t xml:space="preserve"> CET</w:t>
      </w:r>
      <w:r w:rsidRPr="006D6610">
        <w:t>).</w:t>
      </w:r>
    </w:p>
    <w:p w:rsidR="00D22A45" w:rsidRPr="006D6610" w:rsidRDefault="00D22A45" w:rsidP="00665A1A">
      <w:pPr>
        <w:numPr>
          <w:ilvl w:val="2"/>
          <w:numId w:val="32"/>
        </w:numPr>
        <w:tabs>
          <w:tab w:val="left" w:pos="360"/>
        </w:tabs>
        <w:ind w:left="1418" w:hanging="567"/>
      </w:pPr>
      <w:r w:rsidRPr="006D6610">
        <w:t>Preuve de la capacité du soumissionnaire à assurer une intervention sur le matériel offert dans les 72 heures qui suivent une demande d'intervention.</w:t>
      </w:r>
    </w:p>
    <w:p w:rsidR="00D22A45" w:rsidRPr="006D6610" w:rsidRDefault="00D22A45" w:rsidP="00665A1A">
      <w:pPr>
        <w:numPr>
          <w:ilvl w:val="2"/>
          <w:numId w:val="32"/>
        </w:numPr>
        <w:tabs>
          <w:tab w:val="left" w:pos="360"/>
        </w:tabs>
        <w:ind w:left="1418" w:hanging="567"/>
      </w:pPr>
      <w:r w:rsidRPr="006D6610">
        <w:t>Fournir les renseignements permettant de démontrer la capacité à effectuer un "trouble shooting" efficace par téléphone ou autre moyen électronique.</w:t>
      </w:r>
    </w:p>
    <w:p w:rsidR="00D22A45" w:rsidRDefault="00D22A45" w:rsidP="00CE044F">
      <w:pPr>
        <w:numPr>
          <w:ilvl w:val="12"/>
          <w:numId w:val="0"/>
        </w:numPr>
        <w:ind w:left="1418"/>
        <w:rPr>
          <w:rFonts w:ascii="Times New Roman" w:hAnsi="Times New Roman"/>
        </w:rPr>
      </w:pPr>
    </w:p>
    <w:p w:rsidR="00CE044F" w:rsidRDefault="00CE044F" w:rsidP="00D71A87">
      <w:pPr>
        <w:numPr>
          <w:ilvl w:val="12"/>
          <w:numId w:val="0"/>
        </w:numPr>
        <w:ind w:left="1276"/>
        <w:rPr>
          <w:rFonts w:ascii="Times New Roman" w:hAnsi="Times New Roman"/>
        </w:rPr>
      </w:pPr>
    </w:p>
    <w:p w:rsidR="00CE044F" w:rsidRDefault="00CE044F" w:rsidP="00D71A87">
      <w:pPr>
        <w:numPr>
          <w:ilvl w:val="12"/>
          <w:numId w:val="0"/>
        </w:numPr>
        <w:ind w:left="1276"/>
        <w:rPr>
          <w:rFonts w:ascii="Times New Roman" w:hAnsi="Times New Roman"/>
        </w:rPr>
      </w:pPr>
    </w:p>
    <w:p w:rsidR="00CE044F" w:rsidRDefault="00CE044F" w:rsidP="00D71A87">
      <w:pPr>
        <w:numPr>
          <w:ilvl w:val="12"/>
          <w:numId w:val="0"/>
        </w:numPr>
        <w:ind w:left="1276"/>
        <w:rPr>
          <w:rFonts w:ascii="Times New Roman" w:hAnsi="Times New Roman"/>
        </w:rPr>
      </w:pPr>
    </w:p>
    <w:p w:rsidR="00CE044F" w:rsidRPr="00601A2D" w:rsidRDefault="00CE044F" w:rsidP="00D71A87">
      <w:pPr>
        <w:numPr>
          <w:ilvl w:val="12"/>
          <w:numId w:val="0"/>
        </w:numPr>
        <w:ind w:left="1276"/>
        <w:rPr>
          <w:rFonts w:ascii="Times New Roman" w:hAnsi="Times New Roman"/>
        </w:rPr>
      </w:pPr>
    </w:p>
    <w:p w:rsidR="00D22A45" w:rsidRPr="00601A2D" w:rsidRDefault="00D22A45" w:rsidP="00D22A45">
      <w:pPr>
        <w:numPr>
          <w:ilvl w:val="12"/>
          <w:numId w:val="0"/>
        </w:numPr>
        <w:ind w:left="709"/>
        <w:rPr>
          <w:rFonts w:ascii="Times New Roman" w:hAnsi="Times New Roman"/>
        </w:rPr>
      </w:pPr>
    </w:p>
    <w:p w:rsidR="00516895" w:rsidRDefault="00516895">
      <w:pPr>
        <w:numPr>
          <w:ilvl w:val="1"/>
          <w:numId w:val="32"/>
        </w:numPr>
        <w:rPr>
          <w:b/>
          <w:sz w:val="28"/>
        </w:rPr>
      </w:pPr>
      <w:r>
        <w:rPr>
          <w:b/>
          <w:sz w:val="28"/>
        </w:rPr>
        <w:t xml:space="preserve">Critères d'adjudication </w:t>
      </w:r>
    </w:p>
    <w:p w:rsidR="00516895" w:rsidRDefault="00516895">
      <w:pPr>
        <w:pStyle w:val="Corpsdetexte"/>
        <w:ind w:left="851"/>
        <w:rPr>
          <w:sz w:val="24"/>
        </w:rPr>
      </w:pPr>
    </w:p>
    <w:p w:rsidR="00516895" w:rsidRDefault="00516895">
      <w:pPr>
        <w:pStyle w:val="Corpsdetexte"/>
        <w:ind w:left="851"/>
        <w:rPr>
          <w:sz w:val="24"/>
        </w:rPr>
      </w:pPr>
      <w:r>
        <w:rPr>
          <w:sz w:val="24"/>
        </w:rPr>
        <w:t>(Par ordre d'importance)</w:t>
      </w:r>
    </w:p>
    <w:p w:rsidR="00FF00E3" w:rsidRDefault="00FF00E3" w:rsidP="00FF00E3">
      <w:pPr>
        <w:tabs>
          <w:tab w:val="left" w:pos="5340"/>
        </w:tabs>
        <w:ind w:left="851"/>
        <w:rPr>
          <w:rFonts w:ascii="Times New Roman" w:hAnsi="Times New Roman"/>
        </w:rPr>
      </w:pPr>
      <w:r w:rsidRPr="00FF00E3">
        <w:rPr>
          <w:rFonts w:ascii="Times New Roman" w:hAnsi="Times New Roman"/>
        </w:rPr>
        <w:t>Lors de l'analyse compétitive des offres chaque réponse sera évaluée au moyen du barème de points ci</w:t>
      </w:r>
      <w:r>
        <w:rPr>
          <w:rFonts w:ascii="Times New Roman" w:hAnsi="Times New Roman"/>
        </w:rPr>
        <w:t>-dessous :</w:t>
      </w:r>
    </w:p>
    <w:p w:rsidR="00FF00E3" w:rsidRPr="00FF00E3" w:rsidRDefault="00FF00E3" w:rsidP="00FF00E3">
      <w:pPr>
        <w:tabs>
          <w:tab w:val="left" w:pos="5340"/>
        </w:tabs>
        <w:ind w:left="851"/>
        <w:rPr>
          <w:rFonts w:ascii="Times New Roman" w:hAnsi="Times New Roman"/>
        </w:rPr>
      </w:pPr>
      <w:r w:rsidRPr="00FF00E3">
        <w:rPr>
          <w:rFonts w:ascii="Times New Roman" w:hAnsi="Times New Roman"/>
        </w:rPr>
        <w:t>4: excellent (le fournisseur est nettement supérieur aux autres propositions)</w:t>
      </w:r>
    </w:p>
    <w:p w:rsidR="00FF00E3" w:rsidRPr="00973606" w:rsidRDefault="00FF00E3" w:rsidP="00FF00E3">
      <w:pPr>
        <w:tabs>
          <w:tab w:val="left" w:pos="5340"/>
        </w:tabs>
        <w:ind w:left="851"/>
        <w:rPr>
          <w:rFonts w:ascii="Times New Roman" w:hAnsi="Times New Roman"/>
          <w:lang w:val="fr-CH"/>
        </w:rPr>
      </w:pPr>
      <w:r w:rsidRPr="00973606">
        <w:rPr>
          <w:rFonts w:ascii="Times New Roman" w:hAnsi="Times New Roman"/>
          <w:lang w:val="fr-CH"/>
        </w:rPr>
        <w:t>3: satisfaisant</w:t>
      </w:r>
    </w:p>
    <w:p w:rsidR="00FF00E3" w:rsidRPr="00FF00E3" w:rsidRDefault="00FF00E3" w:rsidP="00FF00E3">
      <w:pPr>
        <w:tabs>
          <w:tab w:val="left" w:pos="5340"/>
        </w:tabs>
        <w:ind w:left="851"/>
        <w:rPr>
          <w:rFonts w:ascii="Times New Roman" w:hAnsi="Times New Roman"/>
        </w:rPr>
      </w:pPr>
      <w:r w:rsidRPr="00FF00E3">
        <w:rPr>
          <w:rFonts w:ascii="Times New Roman" w:hAnsi="Times New Roman"/>
        </w:rPr>
        <w:t>2: indifférent (pas de différence significative entre les fournisseurs)</w:t>
      </w:r>
    </w:p>
    <w:p w:rsidR="00FF00E3" w:rsidRPr="00FF00E3" w:rsidRDefault="00FF00E3" w:rsidP="00FF00E3">
      <w:pPr>
        <w:tabs>
          <w:tab w:val="left" w:pos="5340"/>
        </w:tabs>
        <w:ind w:left="851"/>
        <w:rPr>
          <w:rFonts w:ascii="Times New Roman" w:hAnsi="Times New Roman"/>
        </w:rPr>
      </w:pPr>
      <w:r w:rsidRPr="00FF00E3">
        <w:rPr>
          <w:rFonts w:ascii="Times New Roman" w:hAnsi="Times New Roman"/>
        </w:rPr>
        <w:t>1: insuffisant</w:t>
      </w:r>
    </w:p>
    <w:p w:rsidR="00FF00E3" w:rsidRPr="00FF00E3" w:rsidRDefault="00FF00E3" w:rsidP="00FF00E3">
      <w:pPr>
        <w:pStyle w:val="Corpsdetexte"/>
        <w:ind w:left="851"/>
        <w:rPr>
          <w:rFonts w:ascii="Times New Roman" w:hAnsi="Times New Roman"/>
          <w:i w:val="0"/>
          <w:iCs w:val="0"/>
          <w:sz w:val="24"/>
          <w:szCs w:val="24"/>
        </w:rPr>
      </w:pPr>
      <w:r w:rsidRPr="00FF00E3">
        <w:rPr>
          <w:rFonts w:ascii="Times New Roman" w:hAnsi="Times New Roman"/>
          <w:i w:val="0"/>
          <w:iCs w:val="0"/>
          <w:sz w:val="24"/>
          <w:szCs w:val="24"/>
        </w:rPr>
        <w:t xml:space="preserve">0: ne correspond pas aux spécifications mentionnées dans le présent </w:t>
      </w:r>
      <w:r>
        <w:rPr>
          <w:rFonts w:ascii="Times New Roman" w:hAnsi="Times New Roman"/>
          <w:i w:val="0"/>
          <w:iCs w:val="0"/>
          <w:sz w:val="24"/>
          <w:szCs w:val="24"/>
        </w:rPr>
        <w:t>document</w:t>
      </w:r>
      <w:r w:rsidRPr="00FF00E3">
        <w:rPr>
          <w:rFonts w:ascii="Times New Roman" w:hAnsi="Times New Roman"/>
          <w:i w:val="0"/>
          <w:iCs w:val="0"/>
          <w:sz w:val="24"/>
          <w:szCs w:val="24"/>
        </w:rPr>
        <w:t>.</w:t>
      </w:r>
    </w:p>
    <w:p w:rsidR="00FF00E3" w:rsidRPr="00FF00E3" w:rsidRDefault="00FF00E3">
      <w:pPr>
        <w:pStyle w:val="Corpsdetexte"/>
        <w:ind w:left="851"/>
        <w:rPr>
          <w:sz w:val="24"/>
        </w:rPr>
      </w:pPr>
    </w:p>
    <w:p w:rsidR="00516895" w:rsidRDefault="00516895">
      <w:pPr>
        <w:ind w:left="851"/>
        <w:rPr>
          <w:rFonts w:ascii="Antique Olive" w:hAnsi="Antique Olive"/>
          <w:vanish/>
          <w:highlight w:val="yellow"/>
        </w:rPr>
      </w:pPr>
      <w:r>
        <w:rPr>
          <w:rFonts w:ascii="Antique Olive" w:hAnsi="Antique Olive"/>
          <w:vanish/>
          <w:highlight w:val="yellow"/>
        </w:rPr>
        <w:t>Ne pas modifier les deux premiers points.</w:t>
      </w:r>
    </w:p>
    <w:p w:rsidR="00516895" w:rsidRDefault="00516895">
      <w:pPr>
        <w:ind w:left="851"/>
        <w:rPr>
          <w:rFonts w:ascii="Antique Olive" w:hAnsi="Antique Olive"/>
          <w:vanish/>
          <w:highlight w:val="yellow"/>
        </w:rPr>
      </w:pPr>
      <w:r>
        <w:rPr>
          <w:rFonts w:ascii="Antique Olive" w:hAnsi="Antique Olive"/>
          <w:vanish/>
          <w:highlight w:val="yellow"/>
        </w:rPr>
        <w:t>Pour le troisième point, vous pouvez modifier la liste, mais ne mentionnez, par ordre d'importance, que des contraintes indispensables et vérifiables.</w:t>
      </w:r>
    </w:p>
    <w:p w:rsidR="00516895" w:rsidRDefault="00516895">
      <w:pPr>
        <w:pStyle w:val="Corpsdetexte"/>
        <w:ind w:left="851"/>
        <w:rPr>
          <w:sz w:val="24"/>
        </w:rPr>
      </w:pPr>
    </w:p>
    <w:p w:rsidR="00516895" w:rsidRPr="006D6610" w:rsidRDefault="00516895" w:rsidP="00665A1A">
      <w:pPr>
        <w:numPr>
          <w:ilvl w:val="2"/>
          <w:numId w:val="32"/>
        </w:numPr>
        <w:tabs>
          <w:tab w:val="left" w:pos="360"/>
        </w:tabs>
        <w:ind w:left="1418" w:hanging="567"/>
        <w:rPr>
          <w:b/>
        </w:rPr>
      </w:pPr>
      <w:r w:rsidRPr="006D6610">
        <w:rPr>
          <w:b/>
        </w:rPr>
        <w:t xml:space="preserve">Evaluation technique </w:t>
      </w:r>
      <w:r w:rsidR="003D15C9">
        <w:rPr>
          <w:b/>
        </w:rPr>
        <w:t>(pondération 60 %)</w:t>
      </w:r>
    </w:p>
    <w:p w:rsidR="00516895" w:rsidRPr="006D6610" w:rsidRDefault="00204529">
      <w:pPr>
        <w:tabs>
          <w:tab w:val="left" w:pos="5340"/>
        </w:tabs>
        <w:ind w:left="1069"/>
        <w:rPr>
          <w:i/>
        </w:rPr>
      </w:pPr>
      <w:r w:rsidRPr="006D6610">
        <w:t>Servant</w:t>
      </w:r>
      <w:r w:rsidR="00516895" w:rsidRPr="006D6610">
        <w:t xml:space="preserve"> à déterminer l'adéquation de l'offre à nos besoins. </w:t>
      </w:r>
      <w:r w:rsidR="00516895" w:rsidRPr="006D6610">
        <w:rPr>
          <w:i/>
        </w:rPr>
        <w:t>(Un tableau comparatif combinant les caractéristiques et spécifications techniques mentionnées au point 1 du présent cahier des charges sera établi sur la base des documents reçus dans le cadre de l'offre.)</w:t>
      </w:r>
    </w:p>
    <w:p w:rsidR="003D15C9" w:rsidRPr="006D6610" w:rsidRDefault="00516895" w:rsidP="003D15C9">
      <w:pPr>
        <w:numPr>
          <w:ilvl w:val="2"/>
          <w:numId w:val="32"/>
        </w:numPr>
        <w:tabs>
          <w:tab w:val="left" w:pos="360"/>
        </w:tabs>
        <w:ind w:left="1418" w:hanging="567"/>
        <w:rPr>
          <w:b/>
        </w:rPr>
      </w:pPr>
      <w:r w:rsidRPr="006D6610">
        <w:rPr>
          <w:b/>
        </w:rPr>
        <w:t>Evaluation financière</w:t>
      </w:r>
      <w:r w:rsidR="003D15C9">
        <w:rPr>
          <w:b/>
        </w:rPr>
        <w:t xml:space="preserve"> (pondération 30 %)</w:t>
      </w:r>
    </w:p>
    <w:p w:rsidR="00516895" w:rsidRPr="006D6610" w:rsidRDefault="00516895">
      <w:pPr>
        <w:tabs>
          <w:tab w:val="left" w:pos="5340"/>
        </w:tabs>
        <w:ind w:left="1069"/>
        <w:rPr>
          <w:i/>
        </w:rPr>
      </w:pPr>
      <w:r w:rsidRPr="006D6610">
        <w:rPr>
          <w:i/>
        </w:rPr>
        <w:t>(Un tableau comparatif combinant les données financières selon le point 2 du présent cahier des charges sera établi sur la base des documents reçus dans le cadre de l'offre.)</w:t>
      </w:r>
    </w:p>
    <w:p w:rsidR="003D15C9" w:rsidRPr="006D6610" w:rsidRDefault="00516895" w:rsidP="003D15C9">
      <w:pPr>
        <w:numPr>
          <w:ilvl w:val="2"/>
          <w:numId w:val="32"/>
        </w:numPr>
        <w:tabs>
          <w:tab w:val="left" w:pos="360"/>
        </w:tabs>
        <w:ind w:left="1418" w:hanging="567"/>
        <w:rPr>
          <w:b/>
        </w:rPr>
      </w:pPr>
      <w:r w:rsidRPr="006D6610">
        <w:rPr>
          <w:b/>
        </w:rPr>
        <w:t>Evaluation générale</w:t>
      </w:r>
      <w:r w:rsidR="003D15C9">
        <w:rPr>
          <w:b/>
        </w:rPr>
        <w:t xml:space="preserve"> (pondération 10 %)</w:t>
      </w:r>
    </w:p>
    <w:p w:rsidR="00516895" w:rsidRPr="006D6610" w:rsidRDefault="00516895">
      <w:pPr>
        <w:tabs>
          <w:tab w:val="left" w:pos="5340"/>
        </w:tabs>
        <w:ind w:left="1069"/>
        <w:rPr>
          <w:i/>
        </w:rPr>
      </w:pPr>
      <w:r w:rsidRPr="006D6610">
        <w:rPr>
          <w:i/>
        </w:rPr>
        <w:t>(Un tableau comparatif combinant les informations ci-dessous sera établi sur la base des documents reçus dans le cadre de l'offre.)</w:t>
      </w:r>
    </w:p>
    <w:p w:rsidR="00090427" w:rsidRPr="006D6610" w:rsidRDefault="00090427" w:rsidP="00665A1A">
      <w:pPr>
        <w:numPr>
          <w:ilvl w:val="3"/>
          <w:numId w:val="32"/>
        </w:numPr>
        <w:tabs>
          <w:tab w:val="clear" w:pos="2160"/>
          <w:tab w:val="left" w:pos="360"/>
          <w:tab w:val="num" w:pos="2127"/>
        </w:tabs>
        <w:ind w:left="2127" w:hanging="993"/>
      </w:pPr>
      <w:r w:rsidRPr="006D6610">
        <w:t>Critères d'aptitude</w:t>
      </w:r>
    </w:p>
    <w:p w:rsidR="00516895" w:rsidRPr="006D6610" w:rsidRDefault="00516895" w:rsidP="00665A1A">
      <w:pPr>
        <w:numPr>
          <w:ilvl w:val="3"/>
          <w:numId w:val="32"/>
        </w:numPr>
        <w:tabs>
          <w:tab w:val="clear" w:pos="2160"/>
          <w:tab w:val="left" w:pos="360"/>
          <w:tab w:val="num" w:pos="2127"/>
        </w:tabs>
        <w:ind w:left="2127" w:hanging="993"/>
      </w:pPr>
      <w:r w:rsidRPr="006D6610">
        <w:t xml:space="preserve">Le cas échéant, rapport de visite établi par les responsables du laboratoire </w:t>
      </w:r>
      <w:r w:rsidR="00B600F7">
        <w:rPr>
          <w:color w:val="FF00FF"/>
        </w:rPr>
        <w:t>ACRONYME</w:t>
      </w:r>
      <w:r w:rsidRPr="006D6610">
        <w:t>, sur les démonstrations et tests de performances effectués à leur demande.</w:t>
      </w:r>
    </w:p>
    <w:p w:rsidR="00516895" w:rsidRPr="006D6610" w:rsidRDefault="00516895" w:rsidP="00665A1A">
      <w:pPr>
        <w:numPr>
          <w:ilvl w:val="3"/>
          <w:numId w:val="32"/>
        </w:numPr>
        <w:tabs>
          <w:tab w:val="clear" w:pos="2160"/>
          <w:tab w:val="left" w:pos="360"/>
          <w:tab w:val="num" w:pos="2127"/>
        </w:tabs>
        <w:ind w:left="2127" w:hanging="993"/>
      </w:pPr>
      <w:r w:rsidRPr="006D6610">
        <w:t>Complémentarité et compatibilité du matériel offert avec l'infrastructure de l'EPFL.</w:t>
      </w:r>
    </w:p>
    <w:p w:rsidR="00516895" w:rsidRPr="006D6610" w:rsidRDefault="00516895" w:rsidP="00665A1A">
      <w:pPr>
        <w:numPr>
          <w:ilvl w:val="3"/>
          <w:numId w:val="32"/>
        </w:numPr>
        <w:tabs>
          <w:tab w:val="clear" w:pos="2160"/>
          <w:tab w:val="left" w:pos="360"/>
          <w:tab w:val="num" w:pos="2127"/>
        </w:tabs>
        <w:ind w:left="2127" w:hanging="993"/>
      </w:pPr>
      <w:r w:rsidRPr="006D6610">
        <w:t>Liste des systèmes comparables déjà installés (références).</w:t>
      </w:r>
    </w:p>
    <w:p w:rsidR="00516895" w:rsidRPr="006D6610" w:rsidRDefault="00516895" w:rsidP="00665A1A">
      <w:pPr>
        <w:numPr>
          <w:ilvl w:val="3"/>
          <w:numId w:val="32"/>
        </w:numPr>
        <w:tabs>
          <w:tab w:val="clear" w:pos="2160"/>
          <w:tab w:val="left" w:pos="360"/>
          <w:tab w:val="num" w:pos="2127"/>
        </w:tabs>
        <w:ind w:left="2127" w:hanging="993"/>
      </w:pPr>
      <w:r w:rsidRPr="006D6610">
        <w:t>Durée garantie sur la fourniture de pièces de rechange.</w:t>
      </w:r>
    </w:p>
    <w:p w:rsidR="00516895" w:rsidRPr="006D6610" w:rsidRDefault="00516895" w:rsidP="00665A1A">
      <w:pPr>
        <w:numPr>
          <w:ilvl w:val="3"/>
          <w:numId w:val="32"/>
        </w:numPr>
        <w:tabs>
          <w:tab w:val="clear" w:pos="2160"/>
          <w:tab w:val="left" w:pos="360"/>
          <w:tab w:val="num" w:pos="2127"/>
        </w:tabs>
        <w:ind w:left="2127" w:hanging="993"/>
      </w:pPr>
      <w:r w:rsidRPr="006D6610">
        <w:t>Durée de la garantie d'usine.</w:t>
      </w:r>
    </w:p>
    <w:p w:rsidR="00516895" w:rsidRPr="006D6610" w:rsidRDefault="00516895" w:rsidP="00665A1A">
      <w:pPr>
        <w:numPr>
          <w:ilvl w:val="3"/>
          <w:numId w:val="32"/>
        </w:numPr>
        <w:tabs>
          <w:tab w:val="clear" w:pos="2160"/>
          <w:tab w:val="left" w:pos="360"/>
          <w:tab w:val="num" w:pos="2127"/>
        </w:tabs>
        <w:ind w:left="2127" w:hanging="993"/>
      </w:pPr>
      <w:r w:rsidRPr="006D6610">
        <w:t>Qualité des prestations antérieures (le cas échéant).</w:t>
      </w:r>
    </w:p>
    <w:p w:rsidR="00090427" w:rsidRPr="006D6610" w:rsidRDefault="00090427" w:rsidP="00665A1A">
      <w:pPr>
        <w:numPr>
          <w:ilvl w:val="3"/>
          <w:numId w:val="32"/>
        </w:numPr>
        <w:tabs>
          <w:tab w:val="clear" w:pos="2160"/>
          <w:tab w:val="left" w:pos="360"/>
          <w:tab w:val="num" w:pos="2127"/>
        </w:tabs>
        <w:ind w:left="2127" w:hanging="993"/>
      </w:pPr>
      <w:r w:rsidRPr="006D6610">
        <w:t>Délai de livraison et de mise en service.</w:t>
      </w:r>
    </w:p>
    <w:p w:rsidR="00516895" w:rsidRPr="006D6610" w:rsidRDefault="00516895" w:rsidP="00665A1A">
      <w:pPr>
        <w:numPr>
          <w:ilvl w:val="3"/>
          <w:numId w:val="32"/>
        </w:numPr>
        <w:tabs>
          <w:tab w:val="clear" w:pos="2160"/>
          <w:tab w:val="left" w:pos="360"/>
          <w:tab w:val="num" w:pos="2127"/>
        </w:tabs>
        <w:ind w:left="2127" w:hanging="993"/>
      </w:pPr>
      <w:r w:rsidRPr="006D6610">
        <w:t>Qualité du service après-vente offert.</w:t>
      </w:r>
    </w:p>
    <w:p w:rsidR="00090427" w:rsidRPr="006D6610" w:rsidRDefault="00090427" w:rsidP="00665A1A">
      <w:pPr>
        <w:numPr>
          <w:ilvl w:val="3"/>
          <w:numId w:val="32"/>
        </w:numPr>
        <w:tabs>
          <w:tab w:val="clear" w:pos="2160"/>
          <w:tab w:val="left" w:pos="360"/>
          <w:tab w:val="num" w:pos="2127"/>
        </w:tabs>
        <w:ind w:left="2127" w:hanging="993"/>
      </w:pPr>
      <w:r w:rsidRPr="006D6610">
        <w:t>Qualité ergonomique, confort d'utilisation.</w:t>
      </w:r>
    </w:p>
    <w:p w:rsidR="00516895" w:rsidRPr="006D6610" w:rsidRDefault="00516895">
      <w:pPr>
        <w:numPr>
          <w:ilvl w:val="12"/>
          <w:numId w:val="0"/>
        </w:numPr>
      </w:pPr>
    </w:p>
    <w:p w:rsidR="00516895" w:rsidRPr="006D6610" w:rsidRDefault="00516895">
      <w:pPr>
        <w:numPr>
          <w:ilvl w:val="12"/>
          <w:numId w:val="0"/>
        </w:numPr>
      </w:pPr>
    </w:p>
    <w:p w:rsidR="00516895" w:rsidRPr="006D6610" w:rsidRDefault="00635A4C">
      <w:pPr>
        <w:numPr>
          <w:ilvl w:val="1"/>
          <w:numId w:val="32"/>
        </w:numPr>
        <w:tabs>
          <w:tab w:val="clear" w:pos="792"/>
          <w:tab w:val="num" w:pos="851"/>
        </w:tabs>
        <w:rPr>
          <w:b/>
        </w:rPr>
      </w:pPr>
      <w:r>
        <w:rPr>
          <w:b/>
          <w:sz w:val="28"/>
        </w:rPr>
        <w:t>Dialogue et n</w:t>
      </w:r>
      <w:r w:rsidR="00516895" w:rsidRPr="006D6610">
        <w:rPr>
          <w:b/>
          <w:sz w:val="28"/>
        </w:rPr>
        <w:t>égociation</w:t>
      </w:r>
    </w:p>
    <w:p w:rsidR="00516895" w:rsidRPr="006D6610" w:rsidRDefault="00516895">
      <w:pPr>
        <w:pStyle w:val="Corpsdetexte"/>
        <w:ind w:left="851"/>
        <w:rPr>
          <w:i w:val="0"/>
          <w:sz w:val="24"/>
        </w:rPr>
      </w:pPr>
    </w:p>
    <w:p w:rsidR="00FA5F5A" w:rsidRDefault="00FA5F5A" w:rsidP="00FA5F5A">
      <w:pPr>
        <w:pStyle w:val="Corpsdetexte"/>
        <w:ind w:left="851"/>
        <w:rPr>
          <w:i w:val="0"/>
          <w:iCs w:val="0"/>
          <w:sz w:val="24"/>
          <w:szCs w:val="24"/>
        </w:rPr>
      </w:pPr>
      <w:r>
        <w:rPr>
          <w:i w:val="0"/>
          <w:iCs w:val="0"/>
          <w:sz w:val="24"/>
          <w:szCs w:val="24"/>
        </w:rPr>
        <w:t>Considérant l’inhérente complexité de cette acquisition hautement technologique, un dialogue pourrait être engagé avec certains soumissionnaires, afin de clarifier/rectifier le contenu des offres reçues. (</w:t>
      </w:r>
      <w:proofErr w:type="gramStart"/>
      <w:r>
        <w:rPr>
          <w:i w:val="0"/>
          <w:iCs w:val="0"/>
          <w:sz w:val="24"/>
          <w:szCs w:val="24"/>
        </w:rPr>
        <w:t>selon</w:t>
      </w:r>
      <w:proofErr w:type="gramEnd"/>
      <w:r>
        <w:rPr>
          <w:i w:val="0"/>
          <w:iCs w:val="0"/>
          <w:sz w:val="24"/>
          <w:szCs w:val="24"/>
        </w:rPr>
        <w:t xml:space="preserve"> la LMP Art. 24 et 39; voir aussi la publication </w:t>
      </w:r>
      <w:proofErr w:type="spellStart"/>
      <w:r>
        <w:rPr>
          <w:i w:val="0"/>
          <w:iCs w:val="0"/>
          <w:sz w:val="24"/>
          <w:szCs w:val="24"/>
        </w:rPr>
        <w:t>Simap</w:t>
      </w:r>
      <w:proofErr w:type="spellEnd"/>
      <w:r>
        <w:rPr>
          <w:i w:val="0"/>
          <w:iCs w:val="0"/>
          <w:sz w:val="24"/>
          <w:szCs w:val="24"/>
        </w:rPr>
        <w:t xml:space="preserve"> au §3.13).</w:t>
      </w:r>
    </w:p>
    <w:p w:rsidR="00516895" w:rsidRDefault="00FA5F5A" w:rsidP="00FA5F5A">
      <w:pPr>
        <w:pStyle w:val="Corpsdetexte"/>
        <w:ind w:left="851"/>
      </w:pPr>
      <w:r>
        <w:rPr>
          <w:i w:val="0"/>
          <w:iCs w:val="0"/>
          <w:sz w:val="24"/>
          <w:szCs w:val="24"/>
        </w:rPr>
        <w:lastRenderedPageBreak/>
        <w:t xml:space="preserve">Par contre, des </w:t>
      </w:r>
      <w:r w:rsidRPr="007E4E1D">
        <w:rPr>
          <w:b/>
          <w:iCs w:val="0"/>
          <w:sz w:val="24"/>
          <w:szCs w:val="24"/>
        </w:rPr>
        <w:t>négociations de prix ne sont pas possibles</w:t>
      </w:r>
      <w:r>
        <w:rPr>
          <w:i w:val="0"/>
          <w:iCs w:val="0"/>
          <w:sz w:val="24"/>
          <w:szCs w:val="24"/>
        </w:rPr>
        <w:t xml:space="preserve"> sur les offres reçues.</w:t>
      </w:r>
      <w:r w:rsidR="00516895">
        <w:rPr>
          <w:i w:val="0"/>
          <w:sz w:val="24"/>
        </w:rPr>
        <w:t>.</w:t>
      </w:r>
      <w:r w:rsidR="00FB1997">
        <w:rPr>
          <w:b/>
        </w:rPr>
        <w:br w:type="page"/>
      </w:r>
    </w:p>
    <w:p w:rsidR="00516895" w:rsidRDefault="00516895">
      <w:pPr>
        <w:numPr>
          <w:ilvl w:val="12"/>
          <w:numId w:val="0"/>
        </w:numPr>
      </w:pPr>
    </w:p>
    <w:p w:rsidR="00516895" w:rsidRDefault="00516895">
      <w:pPr>
        <w:numPr>
          <w:ilvl w:val="0"/>
          <w:numId w:val="32"/>
        </w:numPr>
        <w:rPr>
          <w:b/>
        </w:rPr>
      </w:pPr>
      <w:r>
        <w:rPr>
          <w:b/>
          <w:sz w:val="28"/>
        </w:rPr>
        <w:t>Dispositions complémentaires</w:t>
      </w:r>
    </w:p>
    <w:p w:rsidR="00516895" w:rsidRDefault="00516895">
      <w:pPr>
        <w:ind w:left="851"/>
        <w:rPr>
          <w:rFonts w:ascii="Antique Olive" w:hAnsi="Antique Olive"/>
          <w:vanish/>
          <w:highlight w:val="yellow"/>
        </w:rPr>
      </w:pPr>
      <w:r>
        <w:rPr>
          <w:rFonts w:ascii="Antique Olive" w:hAnsi="Antique Olive"/>
          <w:vanish/>
          <w:highlight w:val="yellow"/>
        </w:rPr>
        <w:t>Mentionner dans ce paragraphe tout complément d'information ou contrainte complémentaire que vous jugerez indispensable.</w:t>
      </w:r>
    </w:p>
    <w:p w:rsidR="00516895" w:rsidRDefault="00516895">
      <w:pPr>
        <w:ind w:left="851"/>
        <w:rPr>
          <w:rFonts w:ascii="Antique Olive" w:hAnsi="Antique Olive"/>
          <w:vanish/>
          <w:highlight w:val="yellow"/>
        </w:rPr>
      </w:pPr>
      <w:r>
        <w:rPr>
          <w:rFonts w:ascii="Antique Olive" w:hAnsi="Antique Olive"/>
          <w:vanish/>
          <w:highlight w:val="yellow"/>
        </w:rPr>
        <w:t>A titre d'exemple le point 4.1 suppose que vous désirez tester un équipement. Fixer un délai pour pouvoir réaliser ces test vous évite de perdre du temps.</w:t>
      </w:r>
    </w:p>
    <w:p w:rsidR="00516895" w:rsidRDefault="00516895">
      <w:pPr>
        <w:tabs>
          <w:tab w:val="num" w:pos="1418"/>
        </w:tabs>
        <w:spacing w:after="120"/>
        <w:ind w:left="851"/>
      </w:pPr>
    </w:p>
    <w:p w:rsidR="00516895" w:rsidRDefault="00516895">
      <w:pPr>
        <w:numPr>
          <w:ilvl w:val="1"/>
          <w:numId w:val="32"/>
        </w:numPr>
        <w:tabs>
          <w:tab w:val="left" w:pos="360"/>
          <w:tab w:val="num" w:pos="1361"/>
          <w:tab w:val="num" w:pos="1418"/>
        </w:tabs>
        <w:spacing w:after="120"/>
      </w:pPr>
      <w:r>
        <w:t>Le cas échéant, nous nous réservons le droit de passer des échantillons sur un site défini par le soumissionnaire dans un délai d'environ 30 jours qui suivent la limite pour le dépôt des offres. A cet effet les soumissionnaires voudront bien indiquer dans leurs offres une proposition d'au moins deux dates qui leur conviendraient.</w:t>
      </w:r>
    </w:p>
    <w:p w:rsidR="00516895" w:rsidRDefault="00516895">
      <w:pPr>
        <w:rPr>
          <w:b/>
        </w:rPr>
      </w:pPr>
    </w:p>
    <w:p w:rsidR="00516895" w:rsidRDefault="00516895">
      <w:pPr>
        <w:rPr>
          <w:b/>
        </w:rPr>
      </w:pPr>
    </w:p>
    <w:p w:rsidR="00516895" w:rsidRDefault="00516895">
      <w:pPr>
        <w:rPr>
          <w:b/>
        </w:rPr>
      </w:pPr>
    </w:p>
    <w:p w:rsidR="00516895" w:rsidRDefault="00516895">
      <w:pPr>
        <w:numPr>
          <w:ilvl w:val="0"/>
          <w:numId w:val="32"/>
        </w:numPr>
        <w:rPr>
          <w:b/>
          <w:sz w:val="28"/>
        </w:rPr>
      </w:pPr>
      <w:r>
        <w:rPr>
          <w:b/>
          <w:sz w:val="28"/>
        </w:rPr>
        <w:t>Annexes</w:t>
      </w:r>
    </w:p>
    <w:p w:rsidR="00516895" w:rsidRDefault="0016625A">
      <w:pPr>
        <w:ind w:left="851"/>
        <w:rPr>
          <w:rFonts w:ascii="Antique Olive" w:hAnsi="Antique Olive"/>
          <w:vanish/>
          <w:highlight w:val="yellow"/>
        </w:rPr>
      </w:pPr>
      <w:r>
        <w:rPr>
          <w:rFonts w:ascii="Antique Olive" w:hAnsi="Antique Olive"/>
          <w:vanish/>
          <w:highlight w:val="yellow"/>
        </w:rPr>
        <w:t>Le point 5.2</w:t>
      </w:r>
      <w:r w:rsidR="00516895">
        <w:rPr>
          <w:rFonts w:ascii="Antique Olive" w:hAnsi="Antique Olive"/>
          <w:vanish/>
          <w:highlight w:val="yellow"/>
        </w:rPr>
        <w:t xml:space="preserve"> est impératif. Vous pouvez disposer de versions </w:t>
      </w:r>
      <w:proofErr w:type="spellStart"/>
      <w:r w:rsidR="00516895">
        <w:rPr>
          <w:rFonts w:ascii="Antique Olive" w:hAnsi="Antique Olive"/>
          <w:vanish/>
          <w:highlight w:val="yellow"/>
        </w:rPr>
        <w:t>pdf</w:t>
      </w:r>
      <w:proofErr w:type="spellEnd"/>
      <w:r w:rsidR="00516895">
        <w:rPr>
          <w:rFonts w:ascii="Antique Olive" w:hAnsi="Antique Olive"/>
          <w:vanish/>
          <w:highlight w:val="yellow"/>
        </w:rPr>
        <w:t xml:space="preserve"> en 3 langues des conditions générales d'achat à l'adresse</w:t>
      </w:r>
      <w:r w:rsidR="00183E9E">
        <w:rPr>
          <w:rFonts w:ascii="Antique Olive" w:hAnsi="Antique Olive"/>
          <w:vanish/>
          <w:highlight w:val="yellow"/>
        </w:rPr>
        <w:t xml:space="preserve"> ci-dessous</w:t>
      </w:r>
      <w:r w:rsidR="00516895">
        <w:rPr>
          <w:rFonts w:ascii="Antique Olive" w:hAnsi="Antique Olive"/>
          <w:vanish/>
          <w:highlight w:val="yellow"/>
        </w:rPr>
        <w:t>.</w:t>
      </w:r>
    </w:p>
    <w:p w:rsidR="00516895" w:rsidRDefault="00516895">
      <w:pPr>
        <w:rPr>
          <w:b/>
        </w:rPr>
      </w:pPr>
    </w:p>
    <w:p w:rsidR="00FF00E3" w:rsidRPr="00FF00E3" w:rsidRDefault="00FF00E3" w:rsidP="0098153E">
      <w:pPr>
        <w:numPr>
          <w:ilvl w:val="1"/>
          <w:numId w:val="32"/>
        </w:numPr>
        <w:tabs>
          <w:tab w:val="clear" w:pos="792"/>
          <w:tab w:val="num" w:pos="851"/>
        </w:tabs>
        <w:spacing w:after="120"/>
        <w:ind w:left="867" w:hanging="510"/>
      </w:pPr>
      <w:r w:rsidRPr="00FF00E3">
        <w:rPr>
          <w:rFonts w:ascii="Times New Roman" w:hAnsi="Times New Roman"/>
        </w:rPr>
        <w:t xml:space="preserve">Tableau comprenant les exigences minimales du présent cahier des charges, à </w:t>
      </w:r>
      <w:r w:rsidR="00951AC7">
        <w:rPr>
          <w:rFonts w:ascii="Times New Roman" w:hAnsi="Times New Roman"/>
        </w:rPr>
        <w:t>compléter et à</w:t>
      </w:r>
      <w:r w:rsidR="00951AC7" w:rsidRPr="00FF00E3">
        <w:rPr>
          <w:rFonts w:ascii="Times New Roman" w:hAnsi="Times New Roman"/>
        </w:rPr>
        <w:t xml:space="preserve"> </w:t>
      </w:r>
      <w:r w:rsidRPr="00FF00E3">
        <w:rPr>
          <w:rFonts w:ascii="Times New Roman" w:hAnsi="Times New Roman"/>
        </w:rPr>
        <w:t xml:space="preserve">retourner avec </w:t>
      </w:r>
      <w:r w:rsidR="00951AC7" w:rsidRPr="00FF00E3">
        <w:rPr>
          <w:rFonts w:ascii="Times New Roman" w:hAnsi="Times New Roman"/>
        </w:rPr>
        <w:t>l'offre</w:t>
      </w:r>
      <w:r w:rsidR="00951AC7">
        <w:rPr>
          <w:rFonts w:ascii="Times New Roman" w:hAnsi="Times New Roman"/>
        </w:rPr>
        <w:t xml:space="preserve">, sous </w:t>
      </w:r>
      <w:r w:rsidRPr="00FF00E3">
        <w:rPr>
          <w:rFonts w:ascii="Times New Roman" w:hAnsi="Times New Roman"/>
        </w:rPr>
        <w:t>forme d'un fichier électronique so</w:t>
      </w:r>
      <w:r w:rsidR="00951AC7">
        <w:rPr>
          <w:rFonts w:ascii="Times New Roman" w:hAnsi="Times New Roman"/>
        </w:rPr>
        <w:t>it au format MS Excel ou sous l</w:t>
      </w:r>
      <w:r w:rsidRPr="00FF00E3">
        <w:rPr>
          <w:rFonts w:ascii="Times New Roman" w:hAnsi="Times New Roman"/>
        </w:rPr>
        <w:t>a</w:t>
      </w:r>
      <w:r w:rsidR="00951AC7">
        <w:rPr>
          <w:rFonts w:ascii="Times New Roman" w:hAnsi="Times New Roman"/>
        </w:rPr>
        <w:t xml:space="preserve"> </w:t>
      </w:r>
      <w:r w:rsidRPr="00FF00E3">
        <w:rPr>
          <w:rFonts w:ascii="Times New Roman" w:hAnsi="Times New Roman"/>
        </w:rPr>
        <w:t>forme d'un fichier texte à valeurs séparées par des virgules (format CSV).</w:t>
      </w:r>
    </w:p>
    <w:p w:rsidR="00516895" w:rsidRDefault="00FA5F5A" w:rsidP="0098153E">
      <w:pPr>
        <w:numPr>
          <w:ilvl w:val="1"/>
          <w:numId w:val="32"/>
        </w:numPr>
        <w:tabs>
          <w:tab w:val="clear" w:pos="792"/>
          <w:tab w:val="num" w:pos="851"/>
        </w:tabs>
        <w:spacing w:after="120"/>
        <w:ind w:left="867" w:hanging="510"/>
      </w:pPr>
      <w:r>
        <w:t>« Conditions générales du domaine des Ecoles Polytechniques Fédérales relatives à l'achat de biens et de services » (</w:t>
      </w:r>
      <w:hyperlink r:id="rId12" w:history="1">
        <w:r>
          <w:rPr>
            <w:rStyle w:val="Lienhypertexte"/>
          </w:rPr>
          <w:t>GTC</w:t>
        </w:r>
      </w:hyperlink>
      <w:r>
        <w:t>) de septembre 2016 (état janvier 2021)</w:t>
      </w:r>
      <w:r w:rsidR="0098153E">
        <w:t>.</w:t>
      </w:r>
      <w:r w:rsidR="00516895">
        <w:t xml:space="preserve"> </w:t>
      </w:r>
    </w:p>
    <w:p w:rsidR="00FA5F5A" w:rsidRDefault="00FA5F5A"/>
    <w:p w:rsidR="00516895" w:rsidRDefault="00516895">
      <w:r>
        <w:t xml:space="preserve">Fait à Lausanne, le </w:t>
      </w:r>
      <w:proofErr w:type="spellStart"/>
      <w:r>
        <w:rPr>
          <w:color w:val="FF00FF"/>
        </w:rPr>
        <w:t>xxxxxxxxxxxxxx</w:t>
      </w:r>
      <w:proofErr w:type="spellEnd"/>
    </w:p>
    <w:p w:rsidR="00516895" w:rsidRDefault="00516895">
      <w:pPr>
        <w:rPr>
          <w:b/>
        </w:rPr>
      </w:pPr>
    </w:p>
    <w:p w:rsidR="00516895" w:rsidRDefault="00516895">
      <w:pPr>
        <w:rPr>
          <w:b/>
        </w:rPr>
      </w:pPr>
    </w:p>
    <w:p w:rsidR="00516895" w:rsidRDefault="00516895">
      <w:pPr>
        <w:tabs>
          <w:tab w:val="clear" w:pos="4536"/>
          <w:tab w:val="left" w:pos="3119"/>
          <w:tab w:val="left" w:pos="6946"/>
        </w:tabs>
        <w:rPr>
          <w:color w:val="FF00FF"/>
        </w:rPr>
      </w:pPr>
      <w:bookmarkStart w:id="2" w:name="OLE_LINK1"/>
      <w:r>
        <w:rPr>
          <w:b/>
        </w:rPr>
        <w:t xml:space="preserve">Pour le </w:t>
      </w:r>
      <w:r>
        <w:rPr>
          <w:b/>
          <w:color w:val="FF00FF"/>
        </w:rPr>
        <w:t>ACRONYME</w:t>
      </w:r>
      <w:r>
        <w:rPr>
          <w:b/>
        </w:rPr>
        <w:t> :</w:t>
      </w:r>
      <w:r>
        <w:t xml:space="preserve"> </w:t>
      </w:r>
      <w:r>
        <w:tab/>
        <w:t xml:space="preserve">M. </w:t>
      </w:r>
      <w:proofErr w:type="spellStart"/>
      <w:r>
        <w:rPr>
          <w:color w:val="FF00FF"/>
        </w:rPr>
        <w:t>xxxxxxxxx</w:t>
      </w:r>
      <w:proofErr w:type="spellEnd"/>
    </w:p>
    <w:bookmarkEnd w:id="2"/>
    <w:p w:rsidR="00516895" w:rsidRDefault="00516895">
      <w:pPr>
        <w:tabs>
          <w:tab w:val="clear" w:pos="4536"/>
          <w:tab w:val="left" w:pos="3119"/>
          <w:tab w:val="left" w:pos="6946"/>
        </w:tabs>
      </w:pPr>
      <w:r>
        <w:tab/>
        <w:t xml:space="preserve">Prof. </w:t>
      </w:r>
      <w:proofErr w:type="spellStart"/>
      <w:r>
        <w:rPr>
          <w:color w:val="FF00FF"/>
        </w:rPr>
        <w:t>xxxxxxxxxxxx</w:t>
      </w:r>
      <w:proofErr w:type="spellEnd"/>
      <w:r>
        <w:t xml:space="preserve"> </w:t>
      </w:r>
    </w:p>
    <w:p w:rsidR="00516895" w:rsidRDefault="00516895">
      <w:pPr>
        <w:tabs>
          <w:tab w:val="left" w:pos="3119"/>
        </w:tabs>
        <w:rPr>
          <w:b/>
        </w:rPr>
      </w:pPr>
    </w:p>
    <w:p w:rsidR="00516895" w:rsidRDefault="00516895">
      <w:pPr>
        <w:tabs>
          <w:tab w:val="left" w:pos="3119"/>
        </w:tabs>
      </w:pPr>
    </w:p>
    <w:p w:rsidR="00516895" w:rsidRDefault="00516895">
      <w:pPr>
        <w:tabs>
          <w:tab w:val="left" w:pos="3119"/>
        </w:tabs>
      </w:pPr>
    </w:p>
    <w:p w:rsidR="00516895" w:rsidRDefault="00516895">
      <w:pPr>
        <w:tabs>
          <w:tab w:val="left" w:pos="3119"/>
        </w:tabs>
      </w:pPr>
    </w:p>
    <w:p w:rsidR="00516895" w:rsidRDefault="00516895">
      <w:pPr>
        <w:tabs>
          <w:tab w:val="left" w:pos="3119"/>
        </w:tabs>
        <w:rPr>
          <w:vanish/>
        </w:rPr>
      </w:pPr>
      <w:r>
        <w:rPr>
          <w:vanish/>
          <w:highlight w:val="yellow"/>
        </w:rPr>
        <w:t xml:space="preserve">Seulement si nécessaire, signature des autres laboratoires participant </w:t>
      </w:r>
      <w:proofErr w:type="spellStart"/>
      <w:r>
        <w:rPr>
          <w:vanish/>
          <w:highlight w:val="yellow"/>
        </w:rPr>
        <w:t>a</w:t>
      </w:r>
      <w:proofErr w:type="spellEnd"/>
      <w:r>
        <w:rPr>
          <w:vanish/>
          <w:highlight w:val="yellow"/>
        </w:rPr>
        <w:t xml:space="preserve"> l'achat </w:t>
      </w:r>
    </w:p>
    <w:p w:rsidR="00516895" w:rsidRDefault="00516895">
      <w:pPr>
        <w:tabs>
          <w:tab w:val="left" w:pos="3119"/>
        </w:tabs>
      </w:pPr>
    </w:p>
    <w:p w:rsidR="00516895" w:rsidRDefault="00516895">
      <w:pPr>
        <w:tabs>
          <w:tab w:val="clear" w:pos="4536"/>
          <w:tab w:val="left" w:pos="3119"/>
          <w:tab w:val="left" w:pos="6946"/>
        </w:tabs>
        <w:rPr>
          <w:color w:val="FF00FF"/>
        </w:rPr>
      </w:pPr>
      <w:r>
        <w:rPr>
          <w:b/>
        </w:rPr>
        <w:t xml:space="preserve">Pour le </w:t>
      </w:r>
      <w:r>
        <w:rPr>
          <w:b/>
          <w:color w:val="FF00FF"/>
        </w:rPr>
        <w:t>ACRONYME</w:t>
      </w:r>
      <w:r>
        <w:rPr>
          <w:b/>
        </w:rPr>
        <w:t> :</w:t>
      </w:r>
      <w:r>
        <w:t xml:space="preserve"> </w:t>
      </w:r>
      <w:r>
        <w:tab/>
        <w:t xml:space="preserve">Prof. </w:t>
      </w:r>
      <w:proofErr w:type="spellStart"/>
      <w:r>
        <w:rPr>
          <w:color w:val="FF00FF"/>
        </w:rPr>
        <w:t>xxxxxxxxx</w:t>
      </w:r>
      <w:proofErr w:type="spellEnd"/>
    </w:p>
    <w:p w:rsidR="00516895" w:rsidRDefault="00516895">
      <w:pPr>
        <w:tabs>
          <w:tab w:val="left" w:pos="3119"/>
        </w:tabs>
      </w:pPr>
    </w:p>
    <w:p w:rsidR="00516895" w:rsidRDefault="00516895">
      <w:pPr>
        <w:tabs>
          <w:tab w:val="clear" w:pos="4536"/>
          <w:tab w:val="left" w:pos="3119"/>
          <w:tab w:val="left" w:pos="6946"/>
        </w:tabs>
        <w:rPr>
          <w:color w:val="FF00FF"/>
        </w:rPr>
      </w:pPr>
      <w:r>
        <w:rPr>
          <w:b/>
        </w:rPr>
        <w:t xml:space="preserve">Pour le </w:t>
      </w:r>
      <w:r>
        <w:rPr>
          <w:b/>
          <w:color w:val="FF00FF"/>
        </w:rPr>
        <w:t>ACRONYME</w:t>
      </w:r>
      <w:r>
        <w:rPr>
          <w:b/>
        </w:rPr>
        <w:t> :</w:t>
      </w:r>
      <w:r>
        <w:t xml:space="preserve"> </w:t>
      </w:r>
      <w:r>
        <w:tab/>
        <w:t xml:space="preserve">Prof. </w:t>
      </w:r>
      <w:proofErr w:type="spellStart"/>
      <w:r>
        <w:rPr>
          <w:color w:val="FF00FF"/>
        </w:rPr>
        <w:t>xxxxxxxxx</w:t>
      </w:r>
      <w:proofErr w:type="spellEnd"/>
    </w:p>
    <w:p w:rsidR="00516895" w:rsidRDefault="00516895">
      <w:pPr>
        <w:tabs>
          <w:tab w:val="left" w:pos="3119"/>
        </w:tabs>
      </w:pPr>
    </w:p>
    <w:p w:rsidR="00516895" w:rsidRDefault="00516895">
      <w:pPr>
        <w:tabs>
          <w:tab w:val="left" w:pos="3119"/>
        </w:tabs>
      </w:pPr>
    </w:p>
    <w:p w:rsidR="00516895" w:rsidRDefault="00516895">
      <w:pPr>
        <w:tabs>
          <w:tab w:val="left" w:pos="3119"/>
        </w:tabs>
      </w:pPr>
    </w:p>
    <w:p w:rsidR="00516895" w:rsidRDefault="00516895">
      <w:pPr>
        <w:tabs>
          <w:tab w:val="left" w:pos="3119"/>
        </w:tabs>
      </w:pPr>
    </w:p>
    <w:p w:rsidR="00516895" w:rsidRDefault="00516895">
      <w:pPr>
        <w:tabs>
          <w:tab w:val="left" w:pos="3119"/>
        </w:tabs>
        <w:rPr>
          <w:vanish/>
        </w:rPr>
      </w:pPr>
      <w:r>
        <w:rPr>
          <w:vanish/>
          <w:highlight w:val="yellow"/>
        </w:rPr>
        <w:t>Signature de la faculté, seulement si nécessaire</w:t>
      </w:r>
    </w:p>
    <w:p w:rsidR="00516895" w:rsidRDefault="00516895">
      <w:pPr>
        <w:tabs>
          <w:tab w:val="left" w:pos="3119"/>
        </w:tabs>
      </w:pPr>
    </w:p>
    <w:p w:rsidR="00516895" w:rsidRDefault="00516895">
      <w:pPr>
        <w:tabs>
          <w:tab w:val="clear" w:pos="4536"/>
          <w:tab w:val="left" w:pos="3119"/>
          <w:tab w:val="left" w:pos="6946"/>
        </w:tabs>
        <w:rPr>
          <w:b/>
        </w:rPr>
      </w:pPr>
      <w:r>
        <w:rPr>
          <w:b/>
        </w:rPr>
        <w:lastRenderedPageBreak/>
        <w:t xml:space="preserve">Pour </w:t>
      </w:r>
      <w:smartTag w:uri="urn:schemas-microsoft-com:office:smarttags" w:element="PersonName">
        <w:smartTagPr>
          <w:attr w:name="ProductID" w:val="la Facult￩ NOM"/>
        </w:smartTagPr>
        <w:r>
          <w:rPr>
            <w:b/>
          </w:rPr>
          <w:t xml:space="preserve">la Faculté </w:t>
        </w:r>
        <w:r>
          <w:rPr>
            <w:b/>
            <w:color w:val="FF00FF"/>
          </w:rPr>
          <w:t>NOM</w:t>
        </w:r>
      </w:smartTag>
      <w:r>
        <w:rPr>
          <w:b/>
          <w:color w:val="FF00FF"/>
        </w:rPr>
        <w:t xml:space="preserve"> </w:t>
      </w:r>
      <w:r>
        <w:rPr>
          <w:b/>
        </w:rPr>
        <w:t>(</w:t>
      </w:r>
      <w:r>
        <w:rPr>
          <w:color w:val="FF00FF"/>
        </w:rPr>
        <w:t>ACRONYME</w:t>
      </w:r>
      <w:r>
        <w:rPr>
          <w:b/>
          <w:color w:val="FF00FF"/>
        </w:rPr>
        <w:t xml:space="preserve"> </w:t>
      </w:r>
      <w:r>
        <w:rPr>
          <w:b/>
        </w:rPr>
        <w:t>) :</w:t>
      </w:r>
      <w:r>
        <w:rPr>
          <w:b/>
        </w:rPr>
        <w:tab/>
      </w:r>
      <w:r>
        <w:t xml:space="preserve">Prof. </w:t>
      </w:r>
      <w:proofErr w:type="spellStart"/>
      <w:r>
        <w:rPr>
          <w:color w:val="FF00FF"/>
        </w:rPr>
        <w:t>xxxxxxxxxxxx</w:t>
      </w:r>
      <w:proofErr w:type="spellEnd"/>
    </w:p>
    <w:sectPr w:rsidR="00516895">
      <w:headerReference w:type="default" r:id="rId13"/>
      <w:footnotePr>
        <w:numRestart w:val="eachPage"/>
      </w:footnotePr>
      <w:pgSz w:w="11880" w:h="16820"/>
      <w:pgMar w:top="1418" w:right="1418" w:bottom="1134"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193" w:rsidRDefault="004E6193">
      <w:r>
        <w:separator/>
      </w:r>
    </w:p>
  </w:endnote>
  <w:endnote w:type="continuationSeparator" w:id="0">
    <w:p w:rsidR="004E6193" w:rsidRDefault="004E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ntique Olive">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A5" w:rsidRDefault="00AD5CA5" w:rsidP="00AD5CA5">
    <w:pPr>
      <w:tabs>
        <w:tab w:val="clear" w:pos="4536"/>
        <w:tab w:val="left" w:pos="3193"/>
      </w:tabs>
    </w:pPr>
    <w:r>
      <w:tab/>
    </w:r>
  </w:p>
  <w:p w:rsidR="00AD5CA5" w:rsidRDefault="00AD5CA5" w:rsidP="00AD5CA5">
    <w:pPr>
      <w:tabs>
        <w:tab w:val="clear" w:pos="4536"/>
        <w:tab w:val="center" w:pos="4522"/>
      </w:tabs>
    </w:pPr>
    <w:r>
      <w:rPr>
        <w:noProof/>
        <w:lang w:val="fr-CH" w:eastAsia="fr-CH"/>
      </w:rPr>
      <mc:AlternateContent>
        <mc:Choice Requires="wps">
          <w:drawing>
            <wp:anchor distT="0" distB="0" distL="114300" distR="114300" simplePos="0" relativeHeight="251667456" behindDoc="1" locked="0" layoutInCell="1" allowOverlap="1" wp14:anchorId="7E571D7F" wp14:editId="6F139C80">
              <wp:simplePos x="0" y="0"/>
              <wp:positionH relativeFrom="column">
                <wp:posOffset>2433927</wp:posOffset>
              </wp:positionH>
              <wp:positionV relativeFrom="bottomMargin">
                <wp:posOffset>432407</wp:posOffset>
              </wp:positionV>
              <wp:extent cx="1223645" cy="636105"/>
              <wp:effectExtent l="0" t="0" r="8255" b="0"/>
              <wp:wrapNone/>
              <wp:docPr id="34" name="Zone de texte 34"/>
              <wp:cNvGraphicFramePr/>
              <a:graphic xmlns:a="http://schemas.openxmlformats.org/drawingml/2006/main">
                <a:graphicData uri="http://schemas.microsoft.com/office/word/2010/wordprocessingShape">
                  <wps:wsp>
                    <wps:cNvSpPr txBox="1"/>
                    <wps:spPr>
                      <a:xfrm>
                        <a:off x="0" y="0"/>
                        <a:ext cx="1223645" cy="636105"/>
                      </a:xfrm>
                      <a:prstGeom prst="rect">
                        <a:avLst/>
                      </a:prstGeom>
                      <a:noFill/>
                      <a:ln w="6350">
                        <a:noFill/>
                      </a:ln>
                    </wps:spPr>
                    <wps:txbx>
                      <w:txbxContent>
                        <w:p w:rsidR="00AD5CA5" w:rsidRPr="006C16E1" w:rsidRDefault="00AD5CA5" w:rsidP="00AD5CA5">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 xml:space="preserve">EPFL XXX </w:t>
                          </w:r>
                          <w:proofErr w:type="spellStart"/>
                          <w:r w:rsidRPr="006C16E1">
                            <w:rPr>
                              <w:rFonts w:ascii="Arial" w:hAnsi="Arial" w:cs="Arial"/>
                              <w:color w:val="F79646" w:themeColor="accent6"/>
                              <w:sz w:val="16"/>
                              <w:szCs w:val="16"/>
                            </w:rPr>
                            <w:t>XXX</w:t>
                          </w:r>
                          <w:proofErr w:type="spellEnd"/>
                        </w:p>
                        <w:p w:rsidR="00AD5CA5" w:rsidRPr="006C16E1" w:rsidRDefault="00AD5CA5" w:rsidP="00AD5CA5">
                          <w:pPr>
                            <w:pStyle w:val="Pieddepage"/>
                            <w:rPr>
                              <w:rFonts w:ascii="Arial" w:hAnsi="Arial" w:cs="Arial"/>
                              <w:color w:val="F79646" w:themeColor="accent6"/>
                              <w:sz w:val="16"/>
                              <w:szCs w:val="16"/>
                            </w:rPr>
                          </w:pPr>
                          <w:r w:rsidRPr="006C16E1">
                            <w:rPr>
                              <w:rFonts w:ascii="Arial" w:hAnsi="Arial" w:cs="Arial"/>
                              <w:color w:val="F79646" w:themeColor="accent6"/>
                              <w:sz w:val="16"/>
                              <w:szCs w:val="16"/>
                            </w:rPr>
                            <w:t>Prénom Nom</w:t>
                          </w:r>
                        </w:p>
                        <w:p w:rsidR="00AD5CA5" w:rsidRPr="006C16E1" w:rsidRDefault="00AD5CA5" w:rsidP="00AD5CA5">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 xml:space="preserve">XX </w:t>
                          </w:r>
                          <w:proofErr w:type="spellStart"/>
                          <w:r w:rsidRPr="006C16E1">
                            <w:rPr>
                              <w:rFonts w:ascii="Arial" w:hAnsi="Arial" w:cs="Arial"/>
                              <w:color w:val="F79646" w:themeColor="accent6"/>
                              <w:sz w:val="16"/>
                              <w:szCs w:val="16"/>
                            </w:rPr>
                            <w:t>XX</w:t>
                          </w:r>
                          <w:proofErr w:type="spellEnd"/>
                          <w:r w:rsidRPr="006C16E1">
                            <w:rPr>
                              <w:rFonts w:ascii="Arial" w:hAnsi="Arial" w:cs="Arial"/>
                              <w:color w:val="F79646" w:themeColor="accent6"/>
                              <w:sz w:val="16"/>
                              <w:szCs w:val="16"/>
                            </w:rPr>
                            <w:t xml:space="preserve"> </w:t>
                          </w:r>
                          <w:proofErr w:type="spellStart"/>
                          <w:r w:rsidRPr="006C16E1">
                            <w:rPr>
                              <w:rFonts w:ascii="Arial" w:hAnsi="Arial" w:cs="Arial"/>
                              <w:color w:val="F79646" w:themeColor="accent6"/>
                              <w:sz w:val="16"/>
                              <w:szCs w:val="16"/>
                            </w:rPr>
                            <w:t>XX</w:t>
                          </w:r>
                          <w:proofErr w:type="spellEnd"/>
                          <w:r w:rsidRPr="006C16E1">
                            <w:rPr>
                              <w:rFonts w:ascii="Arial" w:hAnsi="Arial" w:cs="Arial"/>
                              <w:color w:val="F79646" w:themeColor="accent6"/>
                              <w:sz w:val="16"/>
                              <w:szCs w:val="16"/>
                            </w:rPr>
                            <w:t xml:space="preserve"> Adresse</w:t>
                          </w:r>
                        </w:p>
                        <w:p w:rsidR="00AD5CA5" w:rsidRPr="006C16E1" w:rsidRDefault="00AD5CA5" w:rsidP="00AD5CA5">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Station N° XX</w:t>
                          </w:r>
                        </w:p>
                        <w:p w:rsidR="00AD5CA5" w:rsidRPr="00E55E83" w:rsidRDefault="00AD5CA5" w:rsidP="00AD5CA5">
                          <w:pPr>
                            <w:snapToGrid w:val="0"/>
                            <w:rPr>
                              <w:rFonts w:ascii="Arial" w:hAnsi="Arial" w:cs="Arial"/>
                              <w:color w:val="000000"/>
                              <w:sz w:val="16"/>
                              <w:szCs w:val="16"/>
                              <w:lang w:val="en-US"/>
                            </w:rPr>
                          </w:pPr>
                          <w:r w:rsidRPr="00E55E83">
                            <w:rPr>
                              <w:rFonts w:ascii="Arial" w:hAnsi="Arial" w:cs="Arial"/>
                              <w:color w:val="000000"/>
                              <w:sz w:val="16"/>
                              <w:szCs w:val="16"/>
                              <w:lang w:val="en-US"/>
                            </w:rPr>
                            <w:t>CH - 1015 Lausanne</w:t>
                          </w:r>
                        </w:p>
                        <w:p w:rsidR="00AD5CA5" w:rsidRPr="00E55E83" w:rsidRDefault="00AD5CA5" w:rsidP="00AD5CA5">
                          <w:pPr>
                            <w:snapToGrid w:val="0"/>
                            <w:rPr>
                              <w:rFonts w:ascii="Arial" w:hAnsi="Arial" w:cs="Arial"/>
                              <w:color w:val="000000"/>
                              <w:sz w:val="16"/>
                              <w:szCs w:val="16"/>
                            </w:rPr>
                          </w:pPr>
                        </w:p>
                        <w:p w:rsidR="00AD5CA5" w:rsidRPr="00E55E83" w:rsidRDefault="00AD5CA5" w:rsidP="00AD5CA5">
                          <w:pPr>
                            <w:snapToGrid w:val="0"/>
                            <w:rPr>
                              <w:rFonts w:ascii="Arial" w:hAnsi="Arial" w:cs="Arial"/>
                              <w:color w:val="00000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71D7F" id="_x0000_t202" coordsize="21600,21600" o:spt="202" path="m,l,21600r21600,l21600,xe">
              <v:stroke joinstyle="miter"/>
              <v:path gradientshapeok="t" o:connecttype="rect"/>
            </v:shapetype>
            <v:shape id="Zone de texte 34" o:spid="_x0000_s1027" type="#_x0000_t202" style="position:absolute;left:0;text-align:left;margin-left:191.65pt;margin-top:34.05pt;width:96.35pt;height:50.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tNKwIAAE8EAAAOAAAAZHJzL2Uyb0RvYy54bWysVFFr2zAQfh/sPwi9L3aSJgwTp2QtGYPQ&#10;FtJS2JsiS7FB0mmSEjv79TvJdjq6PY29KGfd6bv7vrvL6rbTipyF8w2Ykk4nOSXCcKgacyzpy/P2&#10;02dKfGCmYgqMKOlFeHq7/vhh1dpCzKAGVQlHEMT4orUlrUOwRZZ5XgvN/ASsMOiU4DQL+OmOWeVY&#10;i+haZbM8X2YtuMo64MJ7vL3vnXSd8KUUPDxK6UUgqqRYW0inS+chntl6xYqjY7Zu+FAG+4cqNGsM&#10;Jr1C3bPAyMk1f0DphjvwIMOEg85AyoaLxAHZTPN3bPY1syJxQXG8vcrk/x8sfzg/OdJUJZ3fUGKY&#10;xh59x06RSpAguiAI3qNIrfUFxu4tRofuC3TY7PHe42Xk3kmn4y+yIuhHuS9XiRGK8PhoNpsvbxaU&#10;cPQt58tpvogw2dtr63z4KkCTaJTUYQuTsuy886EPHUNiMgPbRqnURmVIG0EXeXpw9SC4Mpgjcuhr&#10;jVboDl0ifuVxgOqC9Bz0U+It3zZYw4758MQcjgUywlEPj3hIBZgLBouSGtzPv93HeOwWeilpccxK&#10;6n+cmBOUqG8G+xhncjTcaBxGw5z0HeDkTnGJLE8mPnBBjaZ0oF9xAzYxC7qY4ZirpGE070I/7LhB&#10;XGw2KQgnz7KwM3vLI3RUMSr63L0yZwfZY+8fYBxAVrxTv4/t9d+cAsgmtSbq2qs4yI1Tm5o7bFhc&#10;i9+/U9Tb/8D6FwAAAP//AwBQSwMEFAAGAAgAAAAhAIw3ExjeAAAACgEAAA8AAABkcnMvZG93bnJl&#10;di54bWxMj0tPhTAQhfcm/odmTNx5CxKRIOXG+Nj5vGqiu0JHINIpaQsX/73jSpeT+XLOd6rtakex&#10;oA+DIwXpJgGB1DozUKfg9eX2pAARoiajR0eo4BsDbOvDg0qXxu3pGZdd7ASHUCi1gj7GqZQytD1a&#10;HTZuQuLfp/NWRz59J43Xew63ozxNklxaPRA39HrCqx7br91sFYzvwd81SfxYrrv7+PQo57eb9EGp&#10;46P18gJExDX+wfCrz+pQs1PjZjJBjAqyIssYVZAXKQgGzs5zHtcwmRcZyLqS/yfUPwAAAP//AwBQ&#10;SwECLQAUAAYACAAAACEAtoM4kv4AAADhAQAAEwAAAAAAAAAAAAAAAAAAAAAAW0NvbnRlbnRfVHlw&#10;ZXNdLnhtbFBLAQItABQABgAIAAAAIQA4/SH/1gAAAJQBAAALAAAAAAAAAAAAAAAAAC8BAABfcmVs&#10;cy8ucmVsc1BLAQItABQABgAIAAAAIQDGyjtNKwIAAE8EAAAOAAAAAAAAAAAAAAAAAC4CAABkcnMv&#10;ZTJvRG9jLnhtbFBLAQItABQABgAIAAAAIQCMNxMY3gAAAAoBAAAPAAAAAAAAAAAAAAAAAIUEAABk&#10;cnMvZG93bnJldi54bWxQSwUGAAAAAAQABADzAAAAkAUAAAAA&#10;" filled="f" stroked="f" strokeweight=".5pt">
              <v:textbox inset="0,0,0,0">
                <w:txbxContent>
                  <w:p w:rsidR="00AD5CA5" w:rsidRPr="006C16E1" w:rsidRDefault="00AD5CA5" w:rsidP="00AD5CA5">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 xml:space="preserve">EPFL XXX </w:t>
                    </w:r>
                    <w:proofErr w:type="spellStart"/>
                    <w:r w:rsidRPr="006C16E1">
                      <w:rPr>
                        <w:rFonts w:ascii="Arial" w:hAnsi="Arial" w:cs="Arial"/>
                        <w:color w:val="F79646" w:themeColor="accent6"/>
                        <w:sz w:val="16"/>
                        <w:szCs w:val="16"/>
                      </w:rPr>
                      <w:t>XXX</w:t>
                    </w:r>
                    <w:proofErr w:type="spellEnd"/>
                  </w:p>
                  <w:p w:rsidR="00AD5CA5" w:rsidRPr="006C16E1" w:rsidRDefault="00AD5CA5" w:rsidP="00AD5CA5">
                    <w:pPr>
                      <w:pStyle w:val="Pieddepage"/>
                      <w:rPr>
                        <w:rFonts w:ascii="Arial" w:hAnsi="Arial" w:cs="Arial"/>
                        <w:color w:val="F79646" w:themeColor="accent6"/>
                        <w:sz w:val="16"/>
                        <w:szCs w:val="16"/>
                      </w:rPr>
                    </w:pPr>
                    <w:r w:rsidRPr="006C16E1">
                      <w:rPr>
                        <w:rFonts w:ascii="Arial" w:hAnsi="Arial" w:cs="Arial"/>
                        <w:color w:val="F79646" w:themeColor="accent6"/>
                        <w:sz w:val="16"/>
                        <w:szCs w:val="16"/>
                      </w:rPr>
                      <w:t>Prénom Nom</w:t>
                    </w:r>
                  </w:p>
                  <w:p w:rsidR="00AD5CA5" w:rsidRPr="006C16E1" w:rsidRDefault="00AD5CA5" w:rsidP="00AD5CA5">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 xml:space="preserve">XX </w:t>
                    </w:r>
                    <w:proofErr w:type="spellStart"/>
                    <w:r w:rsidRPr="006C16E1">
                      <w:rPr>
                        <w:rFonts w:ascii="Arial" w:hAnsi="Arial" w:cs="Arial"/>
                        <w:color w:val="F79646" w:themeColor="accent6"/>
                        <w:sz w:val="16"/>
                        <w:szCs w:val="16"/>
                      </w:rPr>
                      <w:t>XX</w:t>
                    </w:r>
                    <w:proofErr w:type="spellEnd"/>
                    <w:r w:rsidRPr="006C16E1">
                      <w:rPr>
                        <w:rFonts w:ascii="Arial" w:hAnsi="Arial" w:cs="Arial"/>
                        <w:color w:val="F79646" w:themeColor="accent6"/>
                        <w:sz w:val="16"/>
                        <w:szCs w:val="16"/>
                      </w:rPr>
                      <w:t xml:space="preserve"> </w:t>
                    </w:r>
                    <w:proofErr w:type="spellStart"/>
                    <w:r w:rsidRPr="006C16E1">
                      <w:rPr>
                        <w:rFonts w:ascii="Arial" w:hAnsi="Arial" w:cs="Arial"/>
                        <w:color w:val="F79646" w:themeColor="accent6"/>
                        <w:sz w:val="16"/>
                        <w:szCs w:val="16"/>
                      </w:rPr>
                      <w:t>XX</w:t>
                    </w:r>
                    <w:proofErr w:type="spellEnd"/>
                    <w:r w:rsidRPr="006C16E1">
                      <w:rPr>
                        <w:rFonts w:ascii="Arial" w:hAnsi="Arial" w:cs="Arial"/>
                        <w:color w:val="F79646" w:themeColor="accent6"/>
                        <w:sz w:val="16"/>
                        <w:szCs w:val="16"/>
                      </w:rPr>
                      <w:t xml:space="preserve"> Adresse</w:t>
                    </w:r>
                  </w:p>
                  <w:p w:rsidR="00AD5CA5" w:rsidRPr="006C16E1" w:rsidRDefault="00AD5CA5" w:rsidP="00AD5CA5">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Station N° XX</w:t>
                    </w:r>
                  </w:p>
                  <w:p w:rsidR="00AD5CA5" w:rsidRPr="00E55E83" w:rsidRDefault="00AD5CA5" w:rsidP="00AD5CA5">
                    <w:pPr>
                      <w:snapToGrid w:val="0"/>
                      <w:rPr>
                        <w:rFonts w:ascii="Arial" w:hAnsi="Arial" w:cs="Arial"/>
                        <w:color w:val="000000"/>
                        <w:sz w:val="16"/>
                        <w:szCs w:val="16"/>
                        <w:lang w:val="en-US"/>
                      </w:rPr>
                    </w:pPr>
                    <w:r w:rsidRPr="00E55E83">
                      <w:rPr>
                        <w:rFonts w:ascii="Arial" w:hAnsi="Arial" w:cs="Arial"/>
                        <w:color w:val="000000"/>
                        <w:sz w:val="16"/>
                        <w:szCs w:val="16"/>
                        <w:lang w:val="en-US"/>
                      </w:rPr>
                      <w:t>CH - 1015 Lausanne</w:t>
                    </w:r>
                  </w:p>
                  <w:p w:rsidR="00AD5CA5" w:rsidRPr="00E55E83" w:rsidRDefault="00AD5CA5" w:rsidP="00AD5CA5">
                    <w:pPr>
                      <w:snapToGrid w:val="0"/>
                      <w:rPr>
                        <w:rFonts w:ascii="Arial" w:hAnsi="Arial" w:cs="Arial"/>
                        <w:color w:val="000000"/>
                        <w:sz w:val="16"/>
                        <w:szCs w:val="16"/>
                      </w:rPr>
                    </w:pPr>
                  </w:p>
                  <w:p w:rsidR="00AD5CA5" w:rsidRPr="00E55E83" w:rsidRDefault="00AD5CA5" w:rsidP="00AD5CA5">
                    <w:pPr>
                      <w:snapToGrid w:val="0"/>
                      <w:rPr>
                        <w:rFonts w:ascii="Arial" w:hAnsi="Arial" w:cs="Arial"/>
                        <w:color w:val="000000"/>
                        <w:lang w:val="en-US"/>
                      </w:rPr>
                    </w:pPr>
                  </w:p>
                </w:txbxContent>
              </v:textbox>
              <w10:wrap anchory="margin"/>
            </v:shape>
          </w:pict>
        </mc:Fallback>
      </mc:AlternateContent>
    </w:r>
    <w:r>
      <w:rPr>
        <w:noProof/>
        <w:lang w:val="fr-CH" w:eastAsia="fr-CH"/>
      </w:rPr>
      <mc:AlternateContent>
        <mc:Choice Requires="wps">
          <w:drawing>
            <wp:anchor distT="0" distB="0" distL="114300" distR="114300" simplePos="0" relativeHeight="251668480" behindDoc="1" locked="0" layoutInCell="1" allowOverlap="1" wp14:anchorId="5E67D502" wp14:editId="506386F7">
              <wp:simplePos x="0" y="0"/>
              <wp:positionH relativeFrom="column">
                <wp:posOffset>1209040</wp:posOffset>
              </wp:positionH>
              <wp:positionV relativeFrom="bottomMargin">
                <wp:posOffset>431165</wp:posOffset>
              </wp:positionV>
              <wp:extent cx="1223645" cy="467995"/>
              <wp:effectExtent l="0" t="0" r="8255" b="1905"/>
              <wp:wrapNone/>
              <wp:docPr id="35" name="Zone de texte 35"/>
              <wp:cNvGraphicFramePr/>
              <a:graphic xmlns:a="http://schemas.openxmlformats.org/drawingml/2006/main">
                <a:graphicData uri="http://schemas.microsoft.com/office/word/2010/wordprocessingShape">
                  <wps:wsp>
                    <wps:cNvSpPr txBox="1"/>
                    <wps:spPr>
                      <a:xfrm>
                        <a:off x="0" y="0"/>
                        <a:ext cx="1223645" cy="467995"/>
                      </a:xfrm>
                      <a:prstGeom prst="rect">
                        <a:avLst/>
                      </a:prstGeom>
                      <a:noFill/>
                      <a:ln w="6350">
                        <a:noFill/>
                      </a:ln>
                    </wps:spPr>
                    <wps:txbx>
                      <w:txbxContent>
                        <w:p w:rsidR="00AD5CA5" w:rsidRPr="00A65DE2" w:rsidRDefault="00AD5CA5" w:rsidP="00AD5CA5">
                          <w:pPr>
                            <w:snapToGrid w:val="0"/>
                            <w:rPr>
                              <w:rFonts w:ascii="Arial" w:eastAsiaTheme="minorEastAsia" w:hAnsi="Arial" w:cs="Arial"/>
                              <w:b/>
                              <w:color w:val="000000"/>
                              <w:sz w:val="16"/>
                              <w:szCs w:val="16"/>
                            </w:rPr>
                          </w:pPr>
                          <w:r>
                            <w:rPr>
                              <w:rFonts w:ascii="Arial" w:eastAsiaTheme="minorEastAsia" w:hAnsi="Arial" w:cs="Arial"/>
                              <w:b/>
                              <w:color w:val="000000"/>
                              <w:sz w:val="16"/>
                              <w:szCs w:val="16"/>
                            </w:rPr>
                            <w:t>VOTRE UNITÉ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7D502" id="Zone de texte 35" o:spid="_x0000_s1028" type="#_x0000_t202" style="position:absolute;left:0;text-align:left;margin-left:95.2pt;margin-top:33.95pt;width:96.35pt;height:3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PoLAIAAE8EAAAOAAAAZHJzL2Uyb0RvYy54bWysVF1r2zAUfR/sPwi9L85Hm60mTslaMgah&#10;LaSjsDdFlmODratJSuzs1+9IjtPR7WnsRbm+3+fce7O47ZqaHZV1FemMT0ZjzpSWlFd6n/Fvz+sP&#10;nzhzXuhc1KRVxk/K8dvl+3eL1qRqSiXVubIMSbRLW5Px0nuTJomTpWqEG5FRGsaCbCM8Pu0+ya1o&#10;kb2pk+l4PE9asrmxJJVz0N73Rr6M+YtCSf9YFE55Vmccvfn42vjuwpssFyLdW2HKSp7bEP/QRSMq&#10;jaKXVPfCC3aw1R+pmkpaclT4kaQmoaKopIoYgGYyfoNmWwqjIhaQ48yFJvf/0sqH45NlVZ7x2TVn&#10;WjSY0XdMiuWKedV5xaAHSa1xKXy3Bt6++0wdhj3oHZQBe1fYJvwCFYMddJ8uFCMVkyFoOp3Nr1BK&#10;wnY1/3hzE9Mnr9HGOv9FUcOCkHGLEUZmxXHjPDqB6+ASimlaV3Udx1hr1mZ8Prsex4CLBRG1RmDA&#10;0PcaJN/tugh8OuDYUX4CPEv9ljgj1xV62Ajnn4TFWgARVt0/4ilqQi06S5yVZH/+TR/8MS1YOWux&#10;Zhl3Pw7CKs7qrxpzDDs5CHYQdoOgD80dYXMnOCIjo4gA6+tBLCw1L7iAVagCk9AStTLuB/HO98uO&#10;C5JqtYpO2Dwj/EZvjQypA4uB0efuRVhzpj3M/oGGBRTpG/Z7357/1cFTUcXRBF57Fs90Y2vjxM4X&#10;Fs7i9+/o9fo/sPwFAAD//wMAUEsDBBQABgAIAAAAIQBC1OaX3wAAAAoBAAAPAAAAZHJzL2Rvd25y&#10;ZXYueG1sTI/LTsMwEEX3SPyDNUjsqB1ahTbEqRCPHRQoIMHOiYckwo/IdtLw9wwrWF7doztnyu1s&#10;DZswxN47CdlCAEPXeN27VsLry93ZGlhMymllvEMJ3xhhWx0flarQ/uCecdqnltGIi4WS0KU0FJzH&#10;pkOr4sIP6Kj79MGqRDG0XAd1oHFr+LkQObeqd3ShUwNed9h87UcrwbzHcF+L9DHdtA/p6ZGPb7fZ&#10;TsrTk/nqEljCOf3B8KtP6lCRU+1HpyMzlDdiRaiE/GIDjIDlepkBq6lZZTnwquT/X6h+AAAA//8D&#10;AFBLAQItABQABgAIAAAAIQC2gziS/gAAAOEBAAATAAAAAAAAAAAAAAAAAAAAAABbQ29udGVudF9U&#10;eXBlc10ueG1sUEsBAi0AFAAGAAgAAAAhADj9If/WAAAAlAEAAAsAAAAAAAAAAAAAAAAALwEAAF9y&#10;ZWxzLy5yZWxzUEsBAi0AFAAGAAgAAAAhANFrA+gsAgAATwQAAA4AAAAAAAAAAAAAAAAALgIAAGRy&#10;cy9lMm9Eb2MueG1sUEsBAi0AFAAGAAgAAAAhAELU5pffAAAACgEAAA8AAAAAAAAAAAAAAAAAhgQA&#10;AGRycy9kb3ducmV2LnhtbFBLBQYAAAAABAAEAPMAAACSBQAAAAA=&#10;" filled="f" stroked="f" strokeweight=".5pt">
              <v:textbox inset="0,0,0,0">
                <w:txbxContent>
                  <w:p w:rsidR="00AD5CA5" w:rsidRPr="00A65DE2" w:rsidRDefault="00AD5CA5" w:rsidP="00AD5CA5">
                    <w:pPr>
                      <w:snapToGrid w:val="0"/>
                      <w:rPr>
                        <w:rFonts w:ascii="Arial" w:eastAsiaTheme="minorEastAsia" w:hAnsi="Arial" w:cs="Arial"/>
                        <w:b/>
                        <w:color w:val="000000"/>
                        <w:sz w:val="16"/>
                        <w:szCs w:val="16"/>
                      </w:rPr>
                    </w:pPr>
                    <w:r>
                      <w:rPr>
                        <w:rFonts w:ascii="Arial" w:eastAsiaTheme="minorEastAsia" w:hAnsi="Arial" w:cs="Arial"/>
                        <w:b/>
                        <w:color w:val="000000"/>
                        <w:sz w:val="16"/>
                        <w:szCs w:val="16"/>
                      </w:rPr>
                      <w:t>VOTRE UNITÉ</w:t>
                    </w:r>
                  </w:p>
                </w:txbxContent>
              </v:textbox>
              <w10:wrap anchory="margin"/>
            </v:shape>
          </w:pict>
        </mc:Fallback>
      </mc:AlternateContent>
    </w:r>
    <w:r>
      <w:rPr>
        <w:noProof/>
        <w:lang w:val="fr-CH" w:eastAsia="fr-CH"/>
      </w:rPr>
      <mc:AlternateContent>
        <mc:Choice Requires="wps">
          <w:drawing>
            <wp:anchor distT="0" distB="0" distL="114300" distR="114300" simplePos="0" relativeHeight="251666432" behindDoc="1" locked="0" layoutInCell="1" allowOverlap="1" wp14:anchorId="153D9863" wp14:editId="770BBB98">
              <wp:simplePos x="0" y="0"/>
              <wp:positionH relativeFrom="column">
                <wp:posOffset>4010660</wp:posOffset>
              </wp:positionH>
              <wp:positionV relativeFrom="bottomMargin">
                <wp:posOffset>429260</wp:posOffset>
              </wp:positionV>
              <wp:extent cx="2051685" cy="467995"/>
              <wp:effectExtent l="0" t="0" r="5715" b="1905"/>
              <wp:wrapNone/>
              <wp:docPr id="33" name="Zone de texte 33"/>
              <wp:cNvGraphicFramePr/>
              <a:graphic xmlns:a="http://schemas.openxmlformats.org/drawingml/2006/main">
                <a:graphicData uri="http://schemas.microsoft.com/office/word/2010/wordprocessingShape">
                  <wps:wsp>
                    <wps:cNvSpPr txBox="1"/>
                    <wps:spPr>
                      <a:xfrm>
                        <a:off x="0" y="0"/>
                        <a:ext cx="2051685" cy="467995"/>
                      </a:xfrm>
                      <a:prstGeom prst="rect">
                        <a:avLst/>
                      </a:prstGeom>
                      <a:noFill/>
                      <a:ln w="6350">
                        <a:noFill/>
                      </a:ln>
                    </wps:spPr>
                    <wps:txbx>
                      <w:txbxContent>
                        <w:p w:rsidR="00AD5CA5" w:rsidRPr="00E55E83" w:rsidRDefault="00AD5CA5" w:rsidP="00AD5CA5">
                          <w:pPr>
                            <w:suppressAutoHyphens/>
                            <w:rPr>
                              <w:rFonts w:ascii="Arial" w:hAnsi="Arial" w:cs="Arial"/>
                              <w:color w:val="00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D9863" id="Zone de texte 33" o:spid="_x0000_s1029" type="#_x0000_t202" style="position:absolute;left:0;text-align:left;margin-left:315.8pt;margin-top:33.8pt;width:161.55pt;height:3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mGLgIAAE8EAAAOAAAAZHJzL2Uyb0RvYy54bWysVFFv2jAQfp+0/2D5fSTAYG1EqFgrpkmo&#10;rUSnSnszjk0i2T7PNiTs1+/sEDp1far2Yi535zt/333H4qbTihyF8w2Yko5HOSXCcKgasy/pj6f1&#10;pytKfGCmYgqMKOlJeHqz/Phh0dpCTKAGVQlHsIjxRWtLWodgiyzzvBaa+RFYYTAowWkW8NPts8qx&#10;FqtrlU3yfJ614CrrgAvv0XvXB+ky1ZdS8PAgpReBqJLi20I6XTp38cyWC1bsHbN1w8/PYO94hWaN&#10;waaXUncsMHJwzT+ldMMdeJBhxEFnIGXDRcKAaMb5KzTbmlmRsCA53l5o8v+vLL8/PjrSVCWdTikx&#10;TOOMfuKkSCVIEF0QBP1IUmt9gblbi9mh+wodDnvwe3RG7J10Ov4iKoJxpPt0oRhLEY7OST4bz69m&#10;lHCMfZ5/ub6exTLZy23rfPgmQJNolNThCBOz7LjxoU8dUmIzA+tGqTRGZUhb0vl0lqcLlwgWVwZ7&#10;RAz9W6MVul3XAx9w7KA6ITwHvUq85esG37BhPjwyh7JARCj18ICHVIC94GxRUoP7/ZY/5uO0MEpJ&#10;izIrqf91YE5Qor4bnGPU5GC4wdgNhjnoW0DljnGJLE8mXnBBDaZ0oJ9xA1axC4aY4dirpGEwb0Mv&#10;dtwgLlarlITKsyxszNbyWDqyGBl96p6Zs2fa4+zvYRAgK16x3+f2/K8OAWSTRhN57Vk8042qTcM9&#10;b1hci7+/U9bL/8DyDwAAAP//AwBQSwMEFAAGAAgAAAAhAJd2HlXfAAAACgEAAA8AAABkcnMvZG93&#10;bnJldi54bWxMj01PwzAMhu9I/IfISNxYWjY6KE0nxMeN8TFAglvamLaicaok7cq/x5zgZFt+9Ppx&#10;sZltLyb0oXOkIF0kIJBqZzpqFLy+3J2cgwhRk9G9I1TwjQE25eFBoXPj9vSM0y42gkMo5FpBG+OQ&#10;SxnqFq0OCzcg8e7Teasjj76Rxus9h9teniZJJq3uiC+0esDrFuuv3WgV9O/B31dJ/Jhumm18epTj&#10;2236oNTx0Xx1CSLiHP9g+NVndSjZqXIjmSB6BdkyzRjlZs2VgYuz1RpExeQqXYIsC/n/hfIHAAD/&#10;/wMAUEsBAi0AFAAGAAgAAAAhALaDOJL+AAAA4QEAABMAAAAAAAAAAAAAAAAAAAAAAFtDb250ZW50&#10;X1R5cGVzXS54bWxQSwECLQAUAAYACAAAACEAOP0h/9YAAACUAQAACwAAAAAAAAAAAAAAAAAvAQAA&#10;X3JlbHMvLnJlbHNQSwECLQAUAAYACAAAACEAL5h5hi4CAABPBAAADgAAAAAAAAAAAAAAAAAuAgAA&#10;ZHJzL2Uyb0RvYy54bWxQSwECLQAUAAYACAAAACEAl3YeVd8AAAAKAQAADwAAAAAAAAAAAAAAAACI&#10;BAAAZHJzL2Rvd25yZXYueG1sUEsFBgAAAAAEAAQA8wAAAJQFAAAAAA==&#10;" filled="f" stroked="f" strokeweight=".5pt">
              <v:textbox inset="0,0,0,0">
                <w:txbxContent>
                  <w:p w:rsidR="00AD5CA5" w:rsidRPr="00E55E83" w:rsidRDefault="00AD5CA5" w:rsidP="00AD5CA5">
                    <w:pPr>
                      <w:suppressAutoHyphens/>
                      <w:rPr>
                        <w:rFonts w:ascii="Arial" w:hAnsi="Arial" w:cs="Arial"/>
                        <w:color w:val="000000"/>
                      </w:rPr>
                    </w:pPr>
                  </w:p>
                </w:txbxContent>
              </v:textbox>
              <w10:wrap anchory="margin"/>
            </v:shape>
          </w:pict>
        </mc:Fallback>
      </mc:AlternateContent>
    </w:r>
    <w:r>
      <w:rPr>
        <w:noProof/>
        <w:lang w:val="fr-CH" w:eastAsia="fr-CH"/>
      </w:rPr>
      <w:drawing>
        <wp:anchor distT="0" distB="0" distL="114300" distR="114300" simplePos="0" relativeHeight="251670528" behindDoc="0" locked="0" layoutInCell="1" allowOverlap="0" wp14:anchorId="1828A7D0" wp14:editId="6ABA981F">
          <wp:simplePos x="0" y="0"/>
          <wp:positionH relativeFrom="page">
            <wp:posOffset>291465</wp:posOffset>
          </wp:positionH>
          <wp:positionV relativeFrom="bottomMargin">
            <wp:posOffset>50165</wp:posOffset>
          </wp:positionV>
          <wp:extent cx="1591200" cy="1260000"/>
          <wp:effectExtent l="0" t="0" r="0" b="0"/>
          <wp:wrapThrough wrapText="bothSides">
            <wp:wrapPolygon edited="0">
              <wp:start x="5691" y="5879"/>
              <wp:lineTo x="3277" y="6750"/>
              <wp:lineTo x="3277" y="8274"/>
              <wp:lineTo x="5174" y="9798"/>
              <wp:lineTo x="5346" y="15460"/>
              <wp:lineTo x="15004" y="15460"/>
              <wp:lineTo x="15521" y="14153"/>
              <wp:lineTo x="14659" y="13718"/>
              <wp:lineTo x="11382" y="13282"/>
              <wp:lineTo x="16211" y="10234"/>
              <wp:lineTo x="16383" y="9145"/>
              <wp:lineTo x="6553" y="5879"/>
              <wp:lineTo x="5691" y="5879"/>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PFL_Prescripteur_20MM.pdf"/>
                  <pic:cNvPicPr/>
                </pic:nvPicPr>
                <pic:blipFill>
                  <a:blip r:embed="rId1">
                    <a:extLst>
                      <a:ext uri="{28A0092B-C50C-407E-A947-70E740481C1C}">
                        <a14:useLocalDpi xmlns:a14="http://schemas.microsoft.com/office/drawing/2010/main" val="0"/>
                      </a:ext>
                    </a:extLst>
                  </a:blip>
                  <a:stretch>
                    <a:fillRect/>
                  </a:stretch>
                </pic:blipFill>
                <pic:spPr>
                  <a:xfrm>
                    <a:off x="0" y="0"/>
                    <a:ext cx="1591200" cy="1260000"/>
                  </a:xfrm>
                  <a:prstGeom prst="rect">
                    <a:avLst/>
                  </a:prstGeom>
                </pic:spPr>
              </pic:pic>
            </a:graphicData>
          </a:graphic>
          <wp14:sizeRelH relativeFrom="margin">
            <wp14:pctWidth>0</wp14:pctWidth>
          </wp14:sizeRelH>
          <wp14:sizeRelV relativeFrom="margin">
            <wp14:pctHeight>0</wp14:pctHeight>
          </wp14:sizeRelV>
        </wp:anchor>
      </w:drawing>
    </w:r>
    <w:r>
      <w:tab/>
    </w:r>
  </w:p>
  <w:p w:rsidR="00AD5CA5" w:rsidRPr="006C16E1" w:rsidRDefault="00AD5CA5" w:rsidP="00AD5CA5">
    <w:pPr>
      <w:pStyle w:val="Pieddepage"/>
    </w:pPr>
    <w:r>
      <w:rPr>
        <w:noProof/>
        <w:lang w:val="fr-CH" w:eastAsia="fr-CH"/>
      </w:rPr>
      <mc:AlternateContent>
        <mc:Choice Requires="wps">
          <w:drawing>
            <wp:anchor distT="0" distB="0" distL="114300" distR="114300" simplePos="0" relativeHeight="251665408" behindDoc="0" locked="0" layoutInCell="1" allowOverlap="1" wp14:anchorId="136ADAFF" wp14:editId="0560142D">
              <wp:simplePos x="0" y="0"/>
              <wp:positionH relativeFrom="column">
                <wp:posOffset>6136336</wp:posOffset>
              </wp:positionH>
              <wp:positionV relativeFrom="bottomMargin">
                <wp:posOffset>431165</wp:posOffset>
              </wp:positionV>
              <wp:extent cx="0" cy="460375"/>
              <wp:effectExtent l="0" t="0" r="19050" b="34925"/>
              <wp:wrapNone/>
              <wp:docPr id="32" name="Connecteur droit 32"/>
              <wp:cNvGraphicFramePr/>
              <a:graphic xmlns:a="http://schemas.openxmlformats.org/drawingml/2006/main">
                <a:graphicData uri="http://schemas.microsoft.com/office/word/2010/wordprocessingShape">
                  <wps:wsp>
                    <wps:cNvCnPr/>
                    <wps:spPr>
                      <a:xfrm flipH="1">
                        <a:off x="0" y="0"/>
                        <a:ext cx="0" cy="460375"/>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4F112A" id="Connecteur droit 32" o:spid="_x0000_s1026" style="position:absolute;flip:x;z-index:251665408;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83.2pt,33.95pt" to="483.2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S23wEAABUEAAAOAAAAZHJzL2Uyb0RvYy54bWysU8tu2zAQvBfoPxC815KdNg0Eyzk4SHso&#10;WqOPD2CopUWALywZy/77LilZTtJTg1wIcrk7OzNcrm+P1rADYNTetXy5qDkDJ32n3b7lf37ff7jh&#10;LCbhOmG8g5afIPLbzft36yE0sPK9Nx0gIxAXmyG0vE8pNFUVZQ9WxIUP4OhSebQi0RH3VYdiIHRr&#10;qlVdX1eDxy6glxAjRe/GS74p+EqBTD+UipCYaTlxS2XFsj7ktdqsRbNHEXotJxriFSys0I6azlB3&#10;Ign2iPofKKsl+uhVWkhvK6+UllA0kJpl/ULNr14EKFrInBhmm+Lbwcrvhx0y3bX8asWZE5beaOud&#10;I+PgEVmHXidGV+TTEGJD6Vu3w+kUww6z6KNCy5TR4SuNQLGBhLFjcfk0uwzHxOQYlBT9eF1fff6U&#10;gasRISMFjOkLeMvypuVGu6xfNOLwLaYx9ZySw8axgZjfLOuSFb3R3b02Jt+VEYKtQXYQ9PjpuJx6&#10;PcmizsYRgSxtFFN26WRghP8Jiswh0qOsF5hCSnDpjGscZecyRQzmwolZnucLmeeFU34uhTKy/1M8&#10;V5TO3qW52GrncfTlefeLFWrMPzsw6s4WPPjuVJ65WEOzV15p+id5uJ+eS/nlN2/+AgAA//8DAFBL&#10;AwQUAAYACAAAACEAw+YB2N0AAAAKAQAADwAAAGRycy9kb3ducmV2LnhtbEyPwU7DMAyG70i8Q2Qk&#10;biwdVGEtTSdA25EDYztwyxrTVmucqsna7u0x4gBH259+f3+xnl0nRhxC60nDcpGAQKq8banWsP/Y&#10;3q1AhGjIms4TarhggHV5fVWY3PqJ3nHcxVpwCIXcaGhi7HMpQ9WgM2HheyS+ffnBmcjjUEs7mInD&#10;XSfvk0RJZ1riD43p8bXB6rQ7O05ZufrzUC0PLw+XMdtv1OZt2p60vr2Zn59ARJzjHww/+qwOJTsd&#10;/ZlsEJ2GTKmUUQ3qMQPBwO/iyGSapCDLQv6vUH4DAAD//wMAUEsBAi0AFAAGAAgAAAAhALaDOJL+&#10;AAAA4QEAABMAAAAAAAAAAAAAAAAAAAAAAFtDb250ZW50X1R5cGVzXS54bWxQSwECLQAUAAYACAAA&#10;ACEAOP0h/9YAAACUAQAACwAAAAAAAAAAAAAAAAAvAQAAX3JlbHMvLnJlbHNQSwECLQAUAAYACAAA&#10;ACEAYNsUtt8BAAAVBAAADgAAAAAAAAAAAAAAAAAuAgAAZHJzL2Uyb0RvYy54bWxQSwECLQAUAAYA&#10;CAAAACEAw+YB2N0AAAAKAQAADwAAAAAAAAAAAAAAAAA5BAAAZHJzL2Rvd25yZXYueG1sUEsFBgAA&#10;AAAEAAQA8wAAAEMFAAAAAA==&#10;" strokecolor="black [3213]" strokeweight=".3pt">
              <w10:wrap anchory="margin"/>
            </v:line>
          </w:pict>
        </mc:Fallback>
      </mc:AlternateContent>
    </w:r>
    <w:r>
      <w:rPr>
        <w:noProof/>
        <w:lang w:val="fr-CH" w:eastAsia="fr-CH"/>
      </w:rPr>
      <mc:AlternateContent>
        <mc:Choice Requires="wps">
          <w:drawing>
            <wp:anchor distT="0" distB="0" distL="114300" distR="114300" simplePos="0" relativeHeight="251669504" behindDoc="0" locked="0" layoutInCell="1" allowOverlap="0" wp14:anchorId="51F2A3EA" wp14:editId="6487303B">
              <wp:simplePos x="0" y="0"/>
              <wp:positionH relativeFrom="page">
                <wp:posOffset>6059805</wp:posOffset>
              </wp:positionH>
              <wp:positionV relativeFrom="bottomMargin">
                <wp:posOffset>528320</wp:posOffset>
              </wp:positionV>
              <wp:extent cx="1030605" cy="431800"/>
              <wp:effectExtent l="0" t="0" r="0" b="635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0605" cy="431800"/>
                      </a:xfrm>
                      <a:prstGeom prst="rect">
                        <a:avLst/>
                      </a:prstGeom>
                      <a:noFill/>
                      <a:ln w="3175">
                        <a:noFill/>
                      </a:ln>
                    </wps:spPr>
                    <wps:txbx>
                      <w:txbxContent>
                        <w:sdt>
                          <w:sdtPr>
                            <w:rPr>
                              <w:rFonts w:ascii="Arial" w:hAnsi="Arial" w:cs="Arial"/>
                              <w:sz w:val="16"/>
                              <w:szCs w:val="16"/>
                              <w:lang w:val="de-CH"/>
                            </w:rPr>
                            <w:id w:val="-290288787"/>
                            <w:docPartObj>
                              <w:docPartGallery w:val="Page Numbers (Bottom of Page)"/>
                              <w:docPartUnique/>
                            </w:docPartObj>
                          </w:sdtPr>
                          <w:sdtEndPr/>
                          <w:sdtContent>
                            <w:sdt>
                              <w:sdtPr>
                                <w:rPr>
                                  <w:rFonts w:ascii="Arial" w:hAnsi="Arial" w:cs="Arial"/>
                                  <w:sz w:val="16"/>
                                  <w:szCs w:val="16"/>
                                  <w:lang w:val="de-CH"/>
                                </w:rPr>
                                <w:id w:val="-1769616900"/>
                                <w:docPartObj>
                                  <w:docPartGallery w:val="Page Numbers (Top of Page)"/>
                                  <w:docPartUnique/>
                                </w:docPartObj>
                              </w:sdtPr>
                              <w:sdtEndPr/>
                              <w:sdtContent>
                                <w:p w:rsidR="00AD5CA5" w:rsidRPr="00424F9E" w:rsidRDefault="00AD5CA5" w:rsidP="00AD5CA5">
                                  <w:pPr>
                                    <w:pStyle w:val="Pieddepage"/>
                                    <w:jc w:val="right"/>
                                    <w:rPr>
                                      <w:rFonts w:ascii="Arial" w:hAnsi="Arial" w:cs="Arial"/>
                                      <w:sz w:val="16"/>
                                      <w:szCs w:val="16"/>
                                      <w:lang w:val="de-CH"/>
                                    </w:rPr>
                                  </w:pPr>
                                  <w:r w:rsidRPr="00424F9E">
                                    <w:rPr>
                                      <w:rFonts w:ascii="Arial" w:hAnsi="Arial" w:cs="Arial"/>
                                      <w:sz w:val="16"/>
                                      <w:szCs w:val="16"/>
                                      <w:lang w:val="de-CH"/>
                                    </w:rPr>
                                    <w:t xml:space="preserve">Page </w:t>
                                  </w:r>
                                  <w:r w:rsidRPr="00424F9E">
                                    <w:rPr>
                                      <w:rFonts w:ascii="Arial" w:hAnsi="Arial" w:cs="Arial"/>
                                      <w:sz w:val="16"/>
                                      <w:szCs w:val="16"/>
                                      <w:lang w:val="de-CH"/>
                                    </w:rPr>
                                    <w:fldChar w:fldCharType="begin"/>
                                  </w:r>
                                  <w:r w:rsidRPr="00424F9E">
                                    <w:rPr>
                                      <w:rFonts w:ascii="Arial" w:hAnsi="Arial" w:cs="Arial"/>
                                      <w:sz w:val="16"/>
                                      <w:szCs w:val="16"/>
                                      <w:lang w:val="de-CH"/>
                                    </w:rPr>
                                    <w:instrText>PAGE</w:instrText>
                                  </w:r>
                                  <w:r w:rsidRPr="00424F9E">
                                    <w:rPr>
                                      <w:rFonts w:ascii="Arial" w:hAnsi="Arial" w:cs="Arial"/>
                                      <w:sz w:val="16"/>
                                      <w:szCs w:val="16"/>
                                      <w:lang w:val="de-CH"/>
                                    </w:rPr>
                                    <w:fldChar w:fldCharType="separate"/>
                                  </w:r>
                                  <w:r w:rsidR="00AF4309">
                                    <w:rPr>
                                      <w:rFonts w:ascii="Arial" w:hAnsi="Arial" w:cs="Arial"/>
                                      <w:noProof/>
                                      <w:sz w:val="16"/>
                                      <w:szCs w:val="16"/>
                                      <w:lang w:val="de-CH"/>
                                    </w:rPr>
                                    <w:t>7</w:t>
                                  </w:r>
                                  <w:r w:rsidRPr="00424F9E">
                                    <w:rPr>
                                      <w:rFonts w:ascii="Arial" w:hAnsi="Arial" w:cs="Arial"/>
                                      <w:sz w:val="16"/>
                                      <w:szCs w:val="16"/>
                                      <w:lang w:val="de-CH"/>
                                    </w:rPr>
                                    <w:fldChar w:fldCharType="end"/>
                                  </w:r>
                                  <w:r w:rsidRPr="00424F9E">
                                    <w:rPr>
                                      <w:rFonts w:ascii="Arial" w:hAnsi="Arial" w:cs="Arial"/>
                                      <w:sz w:val="16"/>
                                      <w:szCs w:val="16"/>
                                      <w:lang w:val="de-CH"/>
                                    </w:rPr>
                                    <w:t xml:space="preserve"> </w:t>
                                  </w:r>
                                  <w:r>
                                    <w:rPr>
                                      <w:rFonts w:ascii="Arial" w:hAnsi="Arial" w:cs="Arial"/>
                                      <w:sz w:val="16"/>
                                      <w:szCs w:val="16"/>
                                      <w:lang w:val="de-CH"/>
                                    </w:rPr>
                                    <w:t>/</w:t>
                                  </w:r>
                                  <w:r w:rsidRPr="00424F9E">
                                    <w:rPr>
                                      <w:rFonts w:ascii="Arial" w:hAnsi="Arial" w:cs="Arial"/>
                                      <w:sz w:val="16"/>
                                      <w:szCs w:val="16"/>
                                      <w:lang w:val="de-CH"/>
                                    </w:rPr>
                                    <w:t xml:space="preserve"> </w:t>
                                  </w:r>
                                  <w:r w:rsidRPr="00424F9E">
                                    <w:rPr>
                                      <w:rFonts w:ascii="Arial" w:hAnsi="Arial" w:cs="Arial"/>
                                      <w:sz w:val="16"/>
                                      <w:szCs w:val="16"/>
                                      <w:lang w:val="de-CH"/>
                                    </w:rPr>
                                    <w:fldChar w:fldCharType="begin"/>
                                  </w:r>
                                  <w:r w:rsidRPr="00424F9E">
                                    <w:rPr>
                                      <w:rFonts w:ascii="Arial" w:hAnsi="Arial" w:cs="Arial"/>
                                      <w:sz w:val="16"/>
                                      <w:szCs w:val="16"/>
                                      <w:lang w:val="de-CH"/>
                                    </w:rPr>
                                    <w:instrText>NUMPAGES</w:instrText>
                                  </w:r>
                                  <w:r w:rsidRPr="00424F9E">
                                    <w:rPr>
                                      <w:rFonts w:ascii="Arial" w:hAnsi="Arial" w:cs="Arial"/>
                                      <w:sz w:val="16"/>
                                      <w:szCs w:val="16"/>
                                      <w:lang w:val="de-CH"/>
                                    </w:rPr>
                                    <w:fldChar w:fldCharType="separate"/>
                                  </w:r>
                                  <w:r w:rsidR="00AF4309">
                                    <w:rPr>
                                      <w:rFonts w:ascii="Arial" w:hAnsi="Arial" w:cs="Arial"/>
                                      <w:noProof/>
                                      <w:sz w:val="16"/>
                                      <w:szCs w:val="16"/>
                                      <w:lang w:val="de-CH"/>
                                    </w:rPr>
                                    <w:t>13</w:t>
                                  </w:r>
                                  <w:r w:rsidRPr="00424F9E">
                                    <w:rPr>
                                      <w:rFonts w:ascii="Arial" w:hAnsi="Arial" w:cs="Arial"/>
                                      <w:sz w:val="16"/>
                                      <w:szCs w:val="16"/>
                                      <w:lang w:val="de-CH"/>
                                    </w:rPr>
                                    <w:fldChar w:fldCharType="end"/>
                                  </w:r>
                                </w:p>
                              </w:sdtContent>
                            </w:sdt>
                          </w:sdtContent>
                        </w:sdt>
                        <w:p w:rsidR="00AD5CA5" w:rsidRPr="001626F2" w:rsidRDefault="00AD5CA5" w:rsidP="00AD5CA5">
                          <w:pPr>
                            <w:pStyle w:val="Pieddepage"/>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2A3EA" id="_x0000_t202" coordsize="21600,21600" o:spt="202" path="m,l,21600r21600,l21600,xe">
              <v:stroke joinstyle="miter"/>
              <v:path gradientshapeok="t" o:connecttype="rect"/>
            </v:shapetype>
            <v:shape id="Zone de texte 38" o:spid="_x0000_s1030" type="#_x0000_t202" style="position:absolute;left:0;text-align:left;margin-left:477.15pt;margin-top:41.6pt;width:81.15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n3HQAIAAHgEAAAOAAAAZHJzL2Uyb0RvYy54bWysVE1v2zAMvQ/YfxB0X+x8tZ0Rp8haZBgQ&#10;tAXSocBuiizHxiRRk5TY2a8vJdtp0O007CJL4hPJx0d6cdsqSY7Cuhp0TsejlBKhORS13uf0+/P6&#10;0w0lzjNdMAla5PQkHL1dfvywaEwmJlCBLIQl6ES7rDE5rbw3WZI4XgnF3AiM0GgswSrm8Wj3SWFZ&#10;g96VTCZpepU0YAtjgQvn8Pa+M9Jl9F+WgvvHsnTCE5lTzM3H1cZ1F9ZkuWDZ3jJT1bxPg/1DForV&#10;GoOeXd0zz8jB1n+4UjW34KD0Iw4qgbKsuYgckM04fcdmWzEjIhcsjjPnMrn/55Y/HJ8sqYucTlEp&#10;zRRq9AOVIoUgXrReELzHIjXGZYjdGkT79gu0KHYk7MwG+E+HkOQC0z1wiA5FaUurwhfpEnyIOpzO&#10;tccYhAdv6TS9SueUcLTNpuObNIqTvL021vmvAhQJm5xa1DZmwI4b50N8lg2QEEzDupYy6is1aZDg&#10;+HoeH5wt+ELqPvEu10DBt7s2VmQ2EN9BcULeFrr2cYava8xhw5x/Yhb7BRnhDPhHXEoJGAv6HSUV&#10;2N9/uw94lBGtlDTYfzl1vw7MCkrkN40Cfx7PZqFh42E2v57gwV5adpcWfVB3gC0+xmkzPG4D3sth&#10;W1pQLzgqqxAVTUxzjJ3T3bC9891U4KhxsVpFELaoYX6jt4YPcocKP7cvzJpehtAkDzB0KsveqdFh&#10;Oz1WBw9lHaUKde6q2pcf2zsq2I9imJ/Lc0S9/TCWrwAAAP//AwBQSwMEFAAGAAgAAAAhAHaDHOLi&#10;AAAACwEAAA8AAABkcnMvZG93bnJldi54bWxMj8FOwzAMhu9IvENkJG4sTce6UppOExJckGB0IHFM&#10;G9MWGqdqsq19e7IT3Gz50+/vzzeT6dkRR9dZkiAWETCk2uqOGgnv+8ebFJjzirTqLaGEGR1sisuL&#10;XGXanugNj6VvWAghlykJrfdDxrmrWzTKLeyAFG5fdjTKh3VsuB7VKYSbnsdRlHCjOgofWjXgQ4v1&#10;T3kwEtbjjm+fP7+HnX56Sav5VZSz/pDy+mra3gPzOPk/GM76QR2K4FTZA2nHegl3q9tlQCWkyxjY&#10;GRAiSYBVYVqJGHiR8/8dil8AAAD//wMAUEsBAi0AFAAGAAgAAAAhALaDOJL+AAAA4QEAABMAAAAA&#10;AAAAAAAAAAAAAAAAAFtDb250ZW50X1R5cGVzXS54bWxQSwECLQAUAAYACAAAACEAOP0h/9YAAACU&#10;AQAACwAAAAAAAAAAAAAAAAAvAQAAX3JlbHMvLnJlbHNQSwECLQAUAAYACAAAACEAdpZ9x0ACAAB4&#10;BAAADgAAAAAAAAAAAAAAAAAuAgAAZHJzL2Uyb0RvYy54bWxQSwECLQAUAAYACAAAACEAdoMc4uIA&#10;AAALAQAADwAAAAAAAAAAAAAAAACaBAAAZHJzL2Rvd25yZXYueG1sUEsFBgAAAAAEAAQA8wAAAKkF&#10;AAAAAA==&#10;" o:allowoverlap="f" filled="f" stroked="f" strokeweight=".25pt">
              <v:path arrowok="t"/>
              <v:textbox>
                <w:txbxContent>
                  <w:sdt>
                    <w:sdtPr>
                      <w:rPr>
                        <w:rFonts w:ascii="Arial" w:hAnsi="Arial" w:cs="Arial"/>
                        <w:sz w:val="16"/>
                        <w:szCs w:val="16"/>
                        <w:lang w:val="de-CH"/>
                      </w:rPr>
                      <w:id w:val="-290288787"/>
                      <w:docPartObj>
                        <w:docPartGallery w:val="Page Numbers (Bottom of Page)"/>
                        <w:docPartUnique/>
                      </w:docPartObj>
                    </w:sdtPr>
                    <w:sdtEndPr/>
                    <w:sdtContent>
                      <w:sdt>
                        <w:sdtPr>
                          <w:rPr>
                            <w:rFonts w:ascii="Arial" w:hAnsi="Arial" w:cs="Arial"/>
                            <w:sz w:val="16"/>
                            <w:szCs w:val="16"/>
                            <w:lang w:val="de-CH"/>
                          </w:rPr>
                          <w:id w:val="-1769616900"/>
                          <w:docPartObj>
                            <w:docPartGallery w:val="Page Numbers (Top of Page)"/>
                            <w:docPartUnique/>
                          </w:docPartObj>
                        </w:sdtPr>
                        <w:sdtEndPr/>
                        <w:sdtContent>
                          <w:p w:rsidR="00AD5CA5" w:rsidRPr="00424F9E" w:rsidRDefault="00AD5CA5" w:rsidP="00AD5CA5">
                            <w:pPr>
                              <w:pStyle w:val="Pieddepage"/>
                              <w:jc w:val="right"/>
                              <w:rPr>
                                <w:rFonts w:ascii="Arial" w:hAnsi="Arial" w:cs="Arial"/>
                                <w:sz w:val="16"/>
                                <w:szCs w:val="16"/>
                                <w:lang w:val="de-CH"/>
                              </w:rPr>
                            </w:pPr>
                            <w:r w:rsidRPr="00424F9E">
                              <w:rPr>
                                <w:rFonts w:ascii="Arial" w:hAnsi="Arial" w:cs="Arial"/>
                                <w:sz w:val="16"/>
                                <w:szCs w:val="16"/>
                                <w:lang w:val="de-CH"/>
                              </w:rPr>
                              <w:t xml:space="preserve">Page </w:t>
                            </w:r>
                            <w:r w:rsidRPr="00424F9E">
                              <w:rPr>
                                <w:rFonts w:ascii="Arial" w:hAnsi="Arial" w:cs="Arial"/>
                                <w:sz w:val="16"/>
                                <w:szCs w:val="16"/>
                                <w:lang w:val="de-CH"/>
                              </w:rPr>
                              <w:fldChar w:fldCharType="begin"/>
                            </w:r>
                            <w:r w:rsidRPr="00424F9E">
                              <w:rPr>
                                <w:rFonts w:ascii="Arial" w:hAnsi="Arial" w:cs="Arial"/>
                                <w:sz w:val="16"/>
                                <w:szCs w:val="16"/>
                                <w:lang w:val="de-CH"/>
                              </w:rPr>
                              <w:instrText>PAGE</w:instrText>
                            </w:r>
                            <w:r w:rsidRPr="00424F9E">
                              <w:rPr>
                                <w:rFonts w:ascii="Arial" w:hAnsi="Arial" w:cs="Arial"/>
                                <w:sz w:val="16"/>
                                <w:szCs w:val="16"/>
                                <w:lang w:val="de-CH"/>
                              </w:rPr>
                              <w:fldChar w:fldCharType="separate"/>
                            </w:r>
                            <w:r w:rsidR="00AF4309">
                              <w:rPr>
                                <w:rFonts w:ascii="Arial" w:hAnsi="Arial" w:cs="Arial"/>
                                <w:noProof/>
                                <w:sz w:val="16"/>
                                <w:szCs w:val="16"/>
                                <w:lang w:val="de-CH"/>
                              </w:rPr>
                              <w:t>7</w:t>
                            </w:r>
                            <w:r w:rsidRPr="00424F9E">
                              <w:rPr>
                                <w:rFonts w:ascii="Arial" w:hAnsi="Arial" w:cs="Arial"/>
                                <w:sz w:val="16"/>
                                <w:szCs w:val="16"/>
                                <w:lang w:val="de-CH"/>
                              </w:rPr>
                              <w:fldChar w:fldCharType="end"/>
                            </w:r>
                            <w:r w:rsidRPr="00424F9E">
                              <w:rPr>
                                <w:rFonts w:ascii="Arial" w:hAnsi="Arial" w:cs="Arial"/>
                                <w:sz w:val="16"/>
                                <w:szCs w:val="16"/>
                                <w:lang w:val="de-CH"/>
                              </w:rPr>
                              <w:t xml:space="preserve"> </w:t>
                            </w:r>
                            <w:r>
                              <w:rPr>
                                <w:rFonts w:ascii="Arial" w:hAnsi="Arial" w:cs="Arial"/>
                                <w:sz w:val="16"/>
                                <w:szCs w:val="16"/>
                                <w:lang w:val="de-CH"/>
                              </w:rPr>
                              <w:t>/</w:t>
                            </w:r>
                            <w:r w:rsidRPr="00424F9E">
                              <w:rPr>
                                <w:rFonts w:ascii="Arial" w:hAnsi="Arial" w:cs="Arial"/>
                                <w:sz w:val="16"/>
                                <w:szCs w:val="16"/>
                                <w:lang w:val="de-CH"/>
                              </w:rPr>
                              <w:t xml:space="preserve"> </w:t>
                            </w:r>
                            <w:r w:rsidRPr="00424F9E">
                              <w:rPr>
                                <w:rFonts w:ascii="Arial" w:hAnsi="Arial" w:cs="Arial"/>
                                <w:sz w:val="16"/>
                                <w:szCs w:val="16"/>
                                <w:lang w:val="de-CH"/>
                              </w:rPr>
                              <w:fldChar w:fldCharType="begin"/>
                            </w:r>
                            <w:r w:rsidRPr="00424F9E">
                              <w:rPr>
                                <w:rFonts w:ascii="Arial" w:hAnsi="Arial" w:cs="Arial"/>
                                <w:sz w:val="16"/>
                                <w:szCs w:val="16"/>
                                <w:lang w:val="de-CH"/>
                              </w:rPr>
                              <w:instrText>NUMPAGES</w:instrText>
                            </w:r>
                            <w:r w:rsidRPr="00424F9E">
                              <w:rPr>
                                <w:rFonts w:ascii="Arial" w:hAnsi="Arial" w:cs="Arial"/>
                                <w:sz w:val="16"/>
                                <w:szCs w:val="16"/>
                                <w:lang w:val="de-CH"/>
                              </w:rPr>
                              <w:fldChar w:fldCharType="separate"/>
                            </w:r>
                            <w:r w:rsidR="00AF4309">
                              <w:rPr>
                                <w:rFonts w:ascii="Arial" w:hAnsi="Arial" w:cs="Arial"/>
                                <w:noProof/>
                                <w:sz w:val="16"/>
                                <w:szCs w:val="16"/>
                                <w:lang w:val="de-CH"/>
                              </w:rPr>
                              <w:t>13</w:t>
                            </w:r>
                            <w:r w:rsidRPr="00424F9E">
                              <w:rPr>
                                <w:rFonts w:ascii="Arial" w:hAnsi="Arial" w:cs="Arial"/>
                                <w:sz w:val="16"/>
                                <w:szCs w:val="16"/>
                                <w:lang w:val="de-CH"/>
                              </w:rPr>
                              <w:fldChar w:fldCharType="end"/>
                            </w:r>
                          </w:p>
                        </w:sdtContent>
                      </w:sdt>
                    </w:sdtContent>
                  </w:sdt>
                  <w:p w:rsidR="00AD5CA5" w:rsidRPr="001626F2" w:rsidRDefault="00AD5CA5" w:rsidP="00AD5CA5">
                    <w:pPr>
                      <w:pStyle w:val="Pieddepage"/>
                      <w:rPr>
                        <w:rFonts w:ascii="Arial" w:hAnsi="Arial" w:cs="Arial"/>
                        <w:sz w:val="14"/>
                        <w:szCs w:val="14"/>
                      </w:rPr>
                    </w:pPr>
                  </w:p>
                </w:txbxContent>
              </v:textbox>
              <w10:wrap type="square" anchorx="page" anchory="margin"/>
            </v:shape>
          </w:pict>
        </mc:Fallback>
      </mc:AlternateContent>
    </w:r>
  </w:p>
  <w:p w:rsidR="00345027" w:rsidRPr="00AD5CA5" w:rsidRDefault="00345027" w:rsidP="00AD5C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193" w:rsidRDefault="004E6193">
      <w:r>
        <w:separator/>
      </w:r>
    </w:p>
  </w:footnote>
  <w:footnote w:type="continuationSeparator" w:id="0">
    <w:p w:rsidR="004E6193" w:rsidRDefault="004E6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A5" w:rsidRDefault="00AD5CA5" w:rsidP="00AD5CA5">
    <w:pPr>
      <w:pStyle w:val="En-tte"/>
    </w:pPr>
    <w:r>
      <w:rPr>
        <w:rFonts w:ascii="Arial" w:hAnsi="Arial" w:cs="Arial"/>
        <w:noProof/>
        <w:lang w:val="fr-CH" w:eastAsia="fr-CH"/>
      </w:rPr>
      <w:drawing>
        <wp:anchor distT="0" distB="0" distL="114300" distR="114300" simplePos="0" relativeHeight="251660288" behindDoc="0" locked="0" layoutInCell="1" allowOverlap="1" wp14:anchorId="2C907574" wp14:editId="3CF6B304">
          <wp:simplePos x="0" y="0"/>
          <wp:positionH relativeFrom="column">
            <wp:posOffset>-125730</wp:posOffset>
          </wp:positionH>
          <wp:positionV relativeFrom="page">
            <wp:posOffset>396240</wp:posOffset>
          </wp:positionV>
          <wp:extent cx="1504800" cy="651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1">
                    <a:extLst>
                      <a:ext uri="{28A0092B-C50C-407E-A947-70E740481C1C}">
                        <a14:useLocalDpi xmlns:a14="http://schemas.microsoft.com/office/drawing/2010/main" val="0"/>
                      </a:ext>
                    </a:extLst>
                  </a:blip>
                  <a:stretch>
                    <a:fillRect/>
                  </a:stretch>
                </pic:blipFill>
                <pic:spPr>
                  <a:xfrm>
                    <a:off x="0" y="0"/>
                    <a:ext cx="1504800" cy="651600"/>
                  </a:xfrm>
                  <a:prstGeom prst="rect">
                    <a:avLst/>
                  </a:prstGeom>
                </pic:spPr>
              </pic:pic>
            </a:graphicData>
          </a:graphic>
          <wp14:sizeRelH relativeFrom="margin">
            <wp14:pctWidth>0</wp14:pctWidth>
          </wp14:sizeRelH>
          <wp14:sizeRelV relativeFrom="margin">
            <wp14:pctHeight>0</wp14:pctHeight>
          </wp14:sizeRelV>
        </wp:anchor>
      </w:drawing>
    </w:r>
    <w:r w:rsidRPr="00AE6043">
      <w:rPr>
        <w:rFonts w:ascii="Arial" w:hAnsi="Arial" w:cs="Arial"/>
        <w:noProof/>
        <w:lang w:val="fr-CH" w:eastAsia="fr-CH"/>
      </w:rPr>
      <mc:AlternateContent>
        <mc:Choice Requires="wps">
          <w:drawing>
            <wp:anchor distT="0" distB="0" distL="114300" distR="114300" simplePos="0" relativeHeight="251659264" behindDoc="0" locked="0" layoutInCell="1" allowOverlap="1" wp14:anchorId="5F3E6C0E" wp14:editId="78C4397D">
              <wp:simplePos x="0" y="0"/>
              <wp:positionH relativeFrom="column">
                <wp:posOffset>3654425</wp:posOffset>
              </wp:positionH>
              <wp:positionV relativeFrom="page">
                <wp:posOffset>756285</wp:posOffset>
              </wp:positionV>
              <wp:extent cx="2437200" cy="324000"/>
              <wp:effectExtent l="0" t="0" r="1270" b="6350"/>
              <wp:wrapNone/>
              <wp:docPr id="30" name="Zone de texte 30"/>
              <wp:cNvGraphicFramePr/>
              <a:graphic xmlns:a="http://schemas.openxmlformats.org/drawingml/2006/main">
                <a:graphicData uri="http://schemas.microsoft.com/office/word/2010/wordprocessingShape">
                  <wps:wsp>
                    <wps:cNvSpPr txBox="1"/>
                    <wps:spPr>
                      <a:xfrm>
                        <a:off x="0" y="0"/>
                        <a:ext cx="2437200" cy="324000"/>
                      </a:xfrm>
                      <a:prstGeom prst="rect">
                        <a:avLst/>
                      </a:prstGeom>
                      <a:noFill/>
                      <a:ln w="6350">
                        <a:noFill/>
                      </a:ln>
                    </wps:spPr>
                    <wps:txbx>
                      <w:txbxContent>
                        <w:p w:rsidR="00AD5CA5" w:rsidRPr="006C16E1" w:rsidRDefault="00AD5CA5" w:rsidP="00AD5CA5">
                          <w:pPr>
                            <w:pStyle w:val="EPFLMail"/>
                            <w:suppressAutoHyphens/>
                            <w:snapToGrid w:val="0"/>
                            <w:spacing w:line="240" w:lineRule="auto"/>
                            <w:rPr>
                              <w:rFonts w:ascii="Arial" w:hAnsi="Arial" w:cs="Arial"/>
                              <w:b/>
                              <w:color w:val="000000" w:themeColor="text1"/>
                              <w:sz w:val="20"/>
                              <w:szCs w:val="20"/>
                            </w:rPr>
                          </w:pPr>
                          <w:r w:rsidRPr="00C526AE">
                            <w:rPr>
                              <w:rFonts w:ascii="Arial" w:hAnsi="Arial" w:cs="Arial"/>
                              <w:b/>
                              <w:color w:val="000000" w:themeColor="text1"/>
                              <w:sz w:val="20"/>
                              <w:szCs w:val="20"/>
                            </w:rPr>
                            <w:t>Faculté Institut Labo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E6C0E" id="_x0000_t202" coordsize="21600,21600" o:spt="202" path="m,l,21600r21600,l21600,xe">
              <v:stroke joinstyle="miter"/>
              <v:path gradientshapeok="t" o:connecttype="rect"/>
            </v:shapetype>
            <v:shape id="Zone de texte 30" o:spid="_x0000_s1026" type="#_x0000_t202" style="position:absolute;left:0;text-align:left;margin-left:287.75pt;margin-top:59.55pt;width:191.9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CBKAIAAEgEAAAOAAAAZHJzL2Uyb0RvYy54bWysVMFu2zAMvQ/YPwi6L3aSriuMOEXWIsOA&#10;oC2QDgV2U2Q5NmCLmqTEzr5+T3KcDt1Owy4KTVKP5HtUFrd927Cjsq4mnfPpJOVMaUlFrfc5//a8&#10;/nDDmfNCF6IhrXJ+Uo7fLt+/W3QmUzOqqCmUZQDRLutMzivvTZYkTlaqFW5CRmkES7Kt8Pi0+6Sw&#10;ogN62ySzNL1OOrKFsSSVc/DeD0G+jPhlqaR/LEunPGtyjt58PG08d+FMlguR7a0wVS3PbYh/6KIV&#10;tUbRC9S98IIdbP0HVFtLS45KP5HUJlSWtVRxBkwzTd9Ms62EUXEWkOPMhSb3/2Dlw/HJsrrI+Rz0&#10;aNFCo+9QihWKedV7xeAHSZ1xGXK3Btm+/0w9xB79Ds4we1/aNvxiKoY48E4XigHFJJyzq/kn6MaZ&#10;RGw+u0phAz55vW2s818UtSwYObeQMDIrjhvnh9QxJRTTtK6bJsrYaNbl/Hr+MY0XLhGANxo1wgxD&#10;r8Hy/a4/D7aj4oS5LA3r4Yxc1yi+Ec4/CYt9QL/Ycf+Io2wIRehscVaR/fk3f8iHTIhy1mG/cu5+&#10;HIRVnDVfNQQEpB8NOxq70dCH9o6wslO8HiOjiQvWN6NZWmpfsPqrUAUhoSVq5dyP5p0fthxPR6rV&#10;KiZh5YzwG701MkAH+gKVz/2LsObMdxD9gcbNE9kb2ofcgfjVwVNZR00CoQOLZ56xrlHV89MK7+H3&#10;75j1+gew/AUAAP//AwBQSwMEFAAGAAgAAAAhAEaqrNfgAAAACwEAAA8AAABkcnMvZG93bnJldi54&#10;bWxMj01PhDAQhu8m/odmTLy5LRpcQcrG+HHTVVdN9FZoBWI7JW1h8d87nvQ48z5555lqszjLZhPi&#10;4FFCthLADLZeD9hJeH25O7kAFpNCraxHI+HbRNjUhweVKrXf47OZd6ljVIKxVBL6lMaS89j2xqm4&#10;8qNByj59cCrRGDqug9pTubP8VIhz7tSAdKFXo7nuTfu1m5wE+x7DfSPSx3zTPaSnRz693WZbKY+P&#10;lqtLYMks6Q+GX31Sh5qcGj+hjsxKyNd5TigFWZEBI6LIizNgDW3WIgNeV/z/D/UPAAAA//8DAFBL&#10;AQItABQABgAIAAAAIQC2gziS/gAAAOEBAAATAAAAAAAAAAAAAAAAAAAAAABbQ29udGVudF9UeXBl&#10;c10ueG1sUEsBAi0AFAAGAAgAAAAhADj9If/WAAAAlAEAAAsAAAAAAAAAAAAAAAAALwEAAF9yZWxz&#10;Ly5yZWxzUEsBAi0AFAAGAAgAAAAhAGQAQIEoAgAASAQAAA4AAAAAAAAAAAAAAAAALgIAAGRycy9l&#10;Mm9Eb2MueG1sUEsBAi0AFAAGAAgAAAAhAEaqrNfgAAAACwEAAA8AAAAAAAAAAAAAAAAAggQAAGRy&#10;cy9kb3ducmV2LnhtbFBLBQYAAAAABAAEAPMAAACPBQAAAAA=&#10;" filled="f" stroked="f" strokeweight=".5pt">
              <v:textbox inset="0,0,0,0">
                <w:txbxContent>
                  <w:p w:rsidR="00AD5CA5" w:rsidRPr="006C16E1" w:rsidRDefault="00AD5CA5" w:rsidP="00AD5CA5">
                    <w:pPr>
                      <w:pStyle w:val="EPFLMail"/>
                      <w:suppressAutoHyphens/>
                      <w:snapToGrid w:val="0"/>
                      <w:spacing w:line="240" w:lineRule="auto"/>
                      <w:rPr>
                        <w:rFonts w:ascii="Arial" w:hAnsi="Arial" w:cs="Arial"/>
                        <w:b/>
                        <w:color w:val="000000" w:themeColor="text1"/>
                        <w:sz w:val="20"/>
                        <w:szCs w:val="20"/>
                      </w:rPr>
                    </w:pPr>
                    <w:r w:rsidRPr="00C526AE">
                      <w:rPr>
                        <w:rFonts w:ascii="Arial" w:hAnsi="Arial" w:cs="Arial"/>
                        <w:b/>
                        <w:color w:val="000000" w:themeColor="text1"/>
                        <w:sz w:val="20"/>
                        <w:szCs w:val="20"/>
                      </w:rPr>
                      <w:t>Faculté Institut Labo</w:t>
                    </w:r>
                  </w:p>
                </w:txbxContent>
              </v:textbox>
              <w10:wrap anchory="page"/>
            </v:shape>
          </w:pict>
        </mc:Fallback>
      </mc:AlternateContent>
    </w:r>
  </w:p>
  <w:p w:rsidR="00345027" w:rsidRDefault="003450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6F" w:rsidRDefault="009B566F" w:rsidP="009B566F">
    <w:pPr>
      <w:pStyle w:val="En-tte"/>
    </w:pPr>
    <w:r w:rsidRPr="00AE6043">
      <w:rPr>
        <w:rFonts w:ascii="Arial" w:hAnsi="Arial" w:cs="Arial"/>
        <w:noProof/>
        <w:lang w:val="fr-CH" w:eastAsia="fr-CH"/>
      </w:rPr>
      <mc:AlternateContent>
        <mc:Choice Requires="wps">
          <w:drawing>
            <wp:anchor distT="0" distB="0" distL="114300" distR="114300" simplePos="0" relativeHeight="251672576" behindDoc="0" locked="0" layoutInCell="1" allowOverlap="1" wp14:anchorId="5BF5E37B" wp14:editId="0324BC4F">
              <wp:simplePos x="0" y="0"/>
              <wp:positionH relativeFrom="column">
                <wp:posOffset>3757457</wp:posOffset>
              </wp:positionH>
              <wp:positionV relativeFrom="page">
                <wp:posOffset>502285</wp:posOffset>
              </wp:positionV>
              <wp:extent cx="2437130" cy="323850"/>
              <wp:effectExtent l="0" t="0" r="1270" b="0"/>
              <wp:wrapNone/>
              <wp:docPr id="7" name="Zone de texte 7"/>
              <wp:cNvGraphicFramePr/>
              <a:graphic xmlns:a="http://schemas.openxmlformats.org/drawingml/2006/main">
                <a:graphicData uri="http://schemas.microsoft.com/office/word/2010/wordprocessingShape">
                  <wps:wsp>
                    <wps:cNvSpPr txBox="1"/>
                    <wps:spPr>
                      <a:xfrm>
                        <a:off x="0" y="0"/>
                        <a:ext cx="2437130" cy="323850"/>
                      </a:xfrm>
                      <a:prstGeom prst="rect">
                        <a:avLst/>
                      </a:prstGeom>
                      <a:noFill/>
                      <a:ln w="6350">
                        <a:noFill/>
                      </a:ln>
                    </wps:spPr>
                    <wps:txbx>
                      <w:txbxContent>
                        <w:p w:rsidR="009B566F" w:rsidRDefault="00AF4309" w:rsidP="009B566F">
                          <w:pPr>
                            <w:tabs>
                              <w:tab w:val="left" w:leader="underscore" w:pos="6060"/>
                            </w:tabs>
                            <w:jc w:val="left"/>
                            <w:rPr>
                              <w:rFonts w:ascii="Times New Roman" w:hAnsi="Times New Roman"/>
                              <w:sz w:val="18"/>
                              <w:szCs w:val="18"/>
                            </w:rPr>
                          </w:pPr>
                          <w:r>
                            <w:rPr>
                              <w:rFonts w:ascii="Times New Roman" w:hAnsi="Times New Roman"/>
                              <w:sz w:val="18"/>
                              <w:szCs w:val="18"/>
                              <w:lang w:val="fr-CH"/>
                            </w:rPr>
                            <w:t>Cahier des charges pour</w:t>
                          </w:r>
                          <w:r>
                            <w:rPr>
                              <w:rFonts w:ascii="Times New Roman" w:hAnsi="Times New Roman"/>
                              <w:sz w:val="18"/>
                              <w:szCs w:val="18"/>
                              <w:lang w:val="fr-CH"/>
                            </w:rPr>
                            <w:t xml:space="preserve"> </w:t>
                          </w:r>
                          <w:r w:rsidR="009B566F" w:rsidRPr="00AF4309">
                            <w:rPr>
                              <w:rFonts w:ascii="Times New Roman" w:hAnsi="Times New Roman"/>
                              <w:sz w:val="18"/>
                              <w:szCs w:val="18"/>
                              <w:lang w:val="fr-CH"/>
                            </w:rPr>
                            <w:t>:</w:t>
                          </w:r>
                        </w:p>
                        <w:p w:rsidR="009B566F" w:rsidRDefault="009B566F" w:rsidP="009B566F">
                          <w:pPr>
                            <w:tabs>
                              <w:tab w:val="left" w:leader="underscore" w:pos="6060"/>
                            </w:tabs>
                            <w:jc w:val="left"/>
                            <w:rPr>
                              <w:rFonts w:ascii="Times New Roman" w:hAnsi="Times New Roman"/>
                              <w:b/>
                              <w:bCs/>
                              <w:sz w:val="18"/>
                              <w:szCs w:val="18"/>
                            </w:rPr>
                          </w:pPr>
                          <w:proofErr w:type="spellStart"/>
                          <w:proofErr w:type="gramStart"/>
                          <w:r>
                            <w:rPr>
                              <w:rFonts w:ascii="Times New Roman" w:hAnsi="Times New Roman"/>
                              <w:color w:val="FF00FF"/>
                              <w:sz w:val="18"/>
                              <w:szCs w:val="18"/>
                            </w:rPr>
                            <w:t>xxxxxxxxxTITRExxxxxxxxxxxx</w:t>
                          </w:r>
                          <w:proofErr w:type="spellEnd"/>
                          <w:proofErr w:type="gramEnd"/>
                        </w:p>
                        <w:p w:rsidR="009B566F" w:rsidRPr="006C16E1" w:rsidRDefault="009B566F" w:rsidP="009B566F">
                          <w:pPr>
                            <w:pStyle w:val="EPFLMail"/>
                            <w:suppressAutoHyphens/>
                            <w:snapToGrid w:val="0"/>
                            <w:spacing w:line="240" w:lineRule="auto"/>
                            <w:rPr>
                              <w:rFonts w:ascii="Arial" w:hAnsi="Arial" w:cs="Arial"/>
                              <w:b/>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5E37B" id="_x0000_t202" coordsize="21600,21600" o:spt="202" path="m,l,21600r21600,l21600,xe">
              <v:stroke joinstyle="miter"/>
              <v:path gradientshapeok="t" o:connecttype="rect"/>
            </v:shapetype>
            <v:shape id="Zone de texte 7" o:spid="_x0000_s1031" type="#_x0000_t202" style="position:absolute;left:0;text-align:left;margin-left:295.85pt;margin-top:39.55pt;width:191.9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7/SKwIAAE0EAAAOAAAAZHJzL2Uyb0RvYy54bWysVMtu2zAQvBfoPxC81/KjiQPBcuAmcFHA&#10;SAI4RYDeaIqyBEhclqQtuV/fIWU5bdpT0Qu92l3uY2boxW3X1OyorKtIZ3wyGnOmtKS80vuMf31e&#10;f7jhzHmhc1GTVhk/Kcdvl+/fLVqTqimVVOfKMhTRLm1NxkvvTZokTpaqEW5ERmkEC7KN8Pi0+yS3&#10;okX1pk6m4/F10pLNjSWpnIP3vg/yZaxfFEr6x6JwyrM645jNx9PGcxfOZLkQ6d4KU1byPIb4hyka&#10;UWk0vZS6F16wg63+KNVU0pKjwo8kNQkVRSVV3AHbTMZvttmWwqi4C8Bx5gKT+39l5cPxybIqz/ic&#10;My0aUPQNRLFcMa86r9g8QNQalyJza5Dru0/UgerB7+AMm3eFbcIvdmKIA+zTBWBUYhLO6cfZfDJD&#10;SCI2m85uriIDyettY53/rKhhwci4BYERV3HcOI9JkDqkhGaa1lVdRxJrzdqMX89Q8rcIbtQaF8MO&#10;/azB8t2ui2tfDXvsKD9hPUu9RpyR6wozbITzT8JCFBgbQvePOIqa0IvOFmcl2R9/84d8cIUoZy1E&#10;lnH3/SCs4qz+osFiUORg2MHYDYY+NHcE3U7whIyMJi5YXw9mYal5gf5XoQtCQkv0yrgfzDvfSx3v&#10;R6rVKiZBd0b4jd4aGUoHrAKiz92LsOYMe6D+gQb5ifQN+n1uj/Lq4KmoIjUB1x7FM9zQbGTs/L7C&#10;o/j1O2a9/gssfwIAAP//AwBQSwMEFAAGAAgAAAAhABDsEanfAAAACgEAAA8AAABkcnMvZG93bnJl&#10;di54bWxMj8tOwzAQRfdI/IM1SOyobVBIE+JUiMcOCrQgwc6JTRLhR2Q7afh7hhUsR/fo3jPVZrGG&#10;zDrEwTsBfMWAaNd6NbhOwOv+/mwNJCbplDTeaQHfOsKmPj6qZKn8wb3oeZc6giUullJAn9JYUhrb&#10;XlsZV37UDrNPH6xMeIaOqiAPWG4NPWfsklo5OFzo5ahvet1+7SYrwLzH8NCw9DHfdo/p+YlOb3d8&#10;K8TpyXJ9BSTpJf3B8KuP6lCjU+MnpyIxArKC54gKyAsOBIEizzIgDZIXjAOtK/r/hfoHAAD//wMA&#10;UEsBAi0AFAAGAAgAAAAhALaDOJL+AAAA4QEAABMAAAAAAAAAAAAAAAAAAAAAAFtDb250ZW50X1R5&#10;cGVzXS54bWxQSwECLQAUAAYACAAAACEAOP0h/9YAAACUAQAACwAAAAAAAAAAAAAAAAAvAQAAX3Jl&#10;bHMvLnJlbHNQSwECLQAUAAYACAAAACEA86u/0isCAABNBAAADgAAAAAAAAAAAAAAAAAuAgAAZHJz&#10;L2Uyb0RvYy54bWxQSwECLQAUAAYACAAAACEAEOwRqd8AAAAKAQAADwAAAAAAAAAAAAAAAACFBAAA&#10;ZHJzL2Rvd25yZXYueG1sUEsFBgAAAAAEAAQA8wAAAJEFAAAAAA==&#10;" filled="f" stroked="f" strokeweight=".5pt">
              <v:textbox inset="0,0,0,0">
                <w:txbxContent>
                  <w:p w:rsidR="009B566F" w:rsidRDefault="00AF4309" w:rsidP="009B566F">
                    <w:pPr>
                      <w:tabs>
                        <w:tab w:val="left" w:leader="underscore" w:pos="6060"/>
                      </w:tabs>
                      <w:jc w:val="left"/>
                      <w:rPr>
                        <w:rFonts w:ascii="Times New Roman" w:hAnsi="Times New Roman"/>
                        <w:sz w:val="18"/>
                        <w:szCs w:val="18"/>
                      </w:rPr>
                    </w:pPr>
                    <w:r>
                      <w:rPr>
                        <w:rFonts w:ascii="Times New Roman" w:hAnsi="Times New Roman"/>
                        <w:sz w:val="18"/>
                        <w:szCs w:val="18"/>
                        <w:lang w:val="fr-CH"/>
                      </w:rPr>
                      <w:t>Cahier des charges pour</w:t>
                    </w:r>
                    <w:r>
                      <w:rPr>
                        <w:rFonts w:ascii="Times New Roman" w:hAnsi="Times New Roman"/>
                        <w:sz w:val="18"/>
                        <w:szCs w:val="18"/>
                        <w:lang w:val="fr-CH"/>
                      </w:rPr>
                      <w:t xml:space="preserve"> </w:t>
                    </w:r>
                    <w:r w:rsidR="009B566F" w:rsidRPr="00AF4309">
                      <w:rPr>
                        <w:rFonts w:ascii="Times New Roman" w:hAnsi="Times New Roman"/>
                        <w:sz w:val="18"/>
                        <w:szCs w:val="18"/>
                        <w:lang w:val="fr-CH"/>
                      </w:rPr>
                      <w:t>:</w:t>
                    </w:r>
                  </w:p>
                  <w:p w:rsidR="009B566F" w:rsidRDefault="009B566F" w:rsidP="009B566F">
                    <w:pPr>
                      <w:tabs>
                        <w:tab w:val="left" w:leader="underscore" w:pos="6060"/>
                      </w:tabs>
                      <w:jc w:val="left"/>
                      <w:rPr>
                        <w:rFonts w:ascii="Times New Roman" w:hAnsi="Times New Roman"/>
                        <w:b/>
                        <w:bCs/>
                        <w:sz w:val="18"/>
                        <w:szCs w:val="18"/>
                      </w:rPr>
                    </w:pPr>
                    <w:proofErr w:type="spellStart"/>
                    <w:proofErr w:type="gramStart"/>
                    <w:r>
                      <w:rPr>
                        <w:rFonts w:ascii="Times New Roman" w:hAnsi="Times New Roman"/>
                        <w:color w:val="FF00FF"/>
                        <w:sz w:val="18"/>
                        <w:szCs w:val="18"/>
                      </w:rPr>
                      <w:t>xxxxxxxxxTITRExxxxxxxxxxxx</w:t>
                    </w:r>
                    <w:proofErr w:type="spellEnd"/>
                    <w:proofErr w:type="gramEnd"/>
                  </w:p>
                  <w:p w:rsidR="009B566F" w:rsidRPr="006C16E1" w:rsidRDefault="009B566F" w:rsidP="009B566F">
                    <w:pPr>
                      <w:pStyle w:val="EPFLMail"/>
                      <w:suppressAutoHyphens/>
                      <w:snapToGrid w:val="0"/>
                      <w:spacing w:line="240" w:lineRule="auto"/>
                      <w:rPr>
                        <w:rFonts w:ascii="Arial" w:hAnsi="Arial" w:cs="Arial"/>
                        <w:b/>
                        <w:color w:val="000000" w:themeColor="text1"/>
                        <w:sz w:val="20"/>
                        <w:szCs w:val="20"/>
                      </w:rPr>
                    </w:pPr>
                  </w:p>
                </w:txbxContent>
              </v:textbox>
              <w10:wrap anchory="page"/>
            </v:shape>
          </w:pict>
        </mc:Fallback>
      </mc:AlternateContent>
    </w:r>
    <w:r>
      <w:rPr>
        <w:rFonts w:ascii="Arial" w:hAnsi="Arial" w:cs="Arial"/>
        <w:noProof/>
        <w:lang w:val="fr-CH" w:eastAsia="fr-CH"/>
      </w:rPr>
      <w:drawing>
        <wp:anchor distT="0" distB="0" distL="114300" distR="114300" simplePos="0" relativeHeight="251673600" behindDoc="0" locked="0" layoutInCell="1" allowOverlap="1" wp14:anchorId="3358C5EB" wp14:editId="6FAD8A15">
          <wp:simplePos x="0" y="0"/>
          <wp:positionH relativeFrom="column">
            <wp:posOffset>-125730</wp:posOffset>
          </wp:positionH>
          <wp:positionV relativeFrom="page">
            <wp:posOffset>254432</wp:posOffset>
          </wp:positionV>
          <wp:extent cx="1504315" cy="65151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1">
                    <a:extLst>
                      <a:ext uri="{28A0092B-C50C-407E-A947-70E740481C1C}">
                        <a14:useLocalDpi xmlns:a14="http://schemas.microsoft.com/office/drawing/2010/main" val="0"/>
                      </a:ext>
                    </a:extLst>
                  </a:blip>
                  <a:stretch>
                    <a:fillRect/>
                  </a:stretch>
                </pic:blipFill>
                <pic:spPr>
                  <a:xfrm>
                    <a:off x="0" y="0"/>
                    <a:ext cx="1504315" cy="651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A08DF"/>
    <w:multiLevelType w:val="singleLevel"/>
    <w:tmpl w:val="040C000F"/>
    <w:lvl w:ilvl="0">
      <w:start w:val="1"/>
      <w:numFmt w:val="decimal"/>
      <w:lvlText w:val="%1."/>
      <w:lvlJc w:val="left"/>
      <w:pPr>
        <w:tabs>
          <w:tab w:val="num" w:pos="360"/>
        </w:tabs>
        <w:ind w:left="360" w:hanging="360"/>
      </w:pPr>
    </w:lvl>
  </w:abstractNum>
  <w:abstractNum w:abstractNumId="2" w15:restartNumberingAfterBreak="0">
    <w:nsid w:val="0F990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55382C"/>
    <w:multiLevelType w:val="singleLevel"/>
    <w:tmpl w:val="040C000F"/>
    <w:lvl w:ilvl="0">
      <w:start w:val="1"/>
      <w:numFmt w:val="decimal"/>
      <w:lvlText w:val="%1."/>
      <w:lvlJc w:val="left"/>
      <w:pPr>
        <w:tabs>
          <w:tab w:val="num" w:pos="360"/>
        </w:tabs>
        <w:ind w:left="360" w:hanging="360"/>
      </w:pPr>
    </w:lvl>
  </w:abstractNum>
  <w:abstractNum w:abstractNumId="4" w15:restartNumberingAfterBreak="0">
    <w:nsid w:val="11E10D52"/>
    <w:multiLevelType w:val="singleLevel"/>
    <w:tmpl w:val="FCB07834"/>
    <w:lvl w:ilvl="0">
      <w:numFmt w:val="bullet"/>
      <w:lvlText w:val="-"/>
      <w:lvlJc w:val="left"/>
      <w:pPr>
        <w:tabs>
          <w:tab w:val="num" w:pos="360"/>
        </w:tabs>
        <w:ind w:left="360" w:hanging="360"/>
      </w:pPr>
      <w:rPr>
        <w:rFonts w:hint="default"/>
      </w:rPr>
    </w:lvl>
  </w:abstractNum>
  <w:abstractNum w:abstractNumId="5" w15:restartNumberingAfterBreak="0">
    <w:nsid w:val="17CC23DA"/>
    <w:multiLevelType w:val="singleLevel"/>
    <w:tmpl w:val="FCB07834"/>
    <w:lvl w:ilvl="0">
      <w:numFmt w:val="bullet"/>
      <w:lvlText w:val="-"/>
      <w:lvlJc w:val="left"/>
      <w:pPr>
        <w:tabs>
          <w:tab w:val="num" w:pos="360"/>
        </w:tabs>
        <w:ind w:left="360" w:hanging="360"/>
      </w:pPr>
      <w:rPr>
        <w:rFonts w:hint="default"/>
      </w:rPr>
    </w:lvl>
  </w:abstractNum>
  <w:abstractNum w:abstractNumId="6" w15:restartNumberingAfterBreak="0">
    <w:nsid w:val="1B0C621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680E8C"/>
    <w:multiLevelType w:val="singleLevel"/>
    <w:tmpl w:val="FCB07834"/>
    <w:lvl w:ilvl="0">
      <w:numFmt w:val="bullet"/>
      <w:lvlText w:val="-"/>
      <w:lvlJc w:val="left"/>
      <w:pPr>
        <w:tabs>
          <w:tab w:val="num" w:pos="360"/>
        </w:tabs>
        <w:ind w:left="360" w:hanging="360"/>
      </w:pPr>
      <w:rPr>
        <w:rFonts w:hint="default"/>
      </w:rPr>
    </w:lvl>
  </w:abstractNum>
  <w:abstractNum w:abstractNumId="8" w15:restartNumberingAfterBreak="0">
    <w:nsid w:val="2084281D"/>
    <w:multiLevelType w:val="singleLevel"/>
    <w:tmpl w:val="FCB07834"/>
    <w:lvl w:ilvl="0">
      <w:numFmt w:val="bullet"/>
      <w:lvlText w:val="-"/>
      <w:lvlJc w:val="left"/>
      <w:pPr>
        <w:tabs>
          <w:tab w:val="num" w:pos="360"/>
        </w:tabs>
        <w:ind w:left="360" w:hanging="360"/>
      </w:pPr>
      <w:rPr>
        <w:rFonts w:hint="default"/>
      </w:rPr>
    </w:lvl>
  </w:abstractNum>
  <w:abstractNum w:abstractNumId="9" w15:restartNumberingAfterBreak="0">
    <w:nsid w:val="20D6621C"/>
    <w:multiLevelType w:val="singleLevel"/>
    <w:tmpl w:val="FCB07834"/>
    <w:lvl w:ilvl="0">
      <w:numFmt w:val="bullet"/>
      <w:lvlText w:val="-"/>
      <w:lvlJc w:val="left"/>
      <w:pPr>
        <w:tabs>
          <w:tab w:val="num" w:pos="360"/>
        </w:tabs>
        <w:ind w:left="360" w:hanging="360"/>
      </w:pPr>
      <w:rPr>
        <w:rFonts w:hint="default"/>
      </w:rPr>
    </w:lvl>
  </w:abstractNum>
  <w:abstractNum w:abstractNumId="10" w15:restartNumberingAfterBreak="0">
    <w:nsid w:val="27FC32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0D3BD7"/>
    <w:multiLevelType w:val="singleLevel"/>
    <w:tmpl w:val="040C000F"/>
    <w:lvl w:ilvl="0">
      <w:start w:val="1"/>
      <w:numFmt w:val="decimal"/>
      <w:lvlText w:val="%1."/>
      <w:lvlJc w:val="left"/>
      <w:pPr>
        <w:tabs>
          <w:tab w:val="num" w:pos="360"/>
        </w:tabs>
        <w:ind w:left="360" w:hanging="360"/>
      </w:pPr>
    </w:lvl>
  </w:abstractNum>
  <w:abstractNum w:abstractNumId="12" w15:restartNumberingAfterBreak="0">
    <w:nsid w:val="28F90FE8"/>
    <w:multiLevelType w:val="singleLevel"/>
    <w:tmpl w:val="FCB07834"/>
    <w:lvl w:ilvl="0">
      <w:numFmt w:val="bullet"/>
      <w:lvlText w:val="-"/>
      <w:lvlJc w:val="left"/>
      <w:pPr>
        <w:tabs>
          <w:tab w:val="num" w:pos="360"/>
        </w:tabs>
        <w:ind w:left="360" w:hanging="360"/>
      </w:pPr>
      <w:rPr>
        <w:rFonts w:hint="default"/>
      </w:rPr>
    </w:lvl>
  </w:abstractNum>
  <w:abstractNum w:abstractNumId="13" w15:restartNumberingAfterBreak="0">
    <w:nsid w:val="28FE580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FC5D3E"/>
    <w:multiLevelType w:val="singleLevel"/>
    <w:tmpl w:val="FCB07834"/>
    <w:lvl w:ilvl="0">
      <w:numFmt w:val="bullet"/>
      <w:lvlText w:val="-"/>
      <w:lvlJc w:val="left"/>
      <w:pPr>
        <w:tabs>
          <w:tab w:val="num" w:pos="360"/>
        </w:tabs>
        <w:ind w:left="360" w:hanging="360"/>
      </w:pPr>
      <w:rPr>
        <w:rFonts w:hint="default"/>
      </w:rPr>
    </w:lvl>
  </w:abstractNum>
  <w:abstractNum w:abstractNumId="15" w15:restartNumberingAfterBreak="0">
    <w:nsid w:val="2E534F5B"/>
    <w:multiLevelType w:val="singleLevel"/>
    <w:tmpl w:val="FCB07834"/>
    <w:lvl w:ilvl="0">
      <w:numFmt w:val="bullet"/>
      <w:lvlText w:val="-"/>
      <w:lvlJc w:val="left"/>
      <w:pPr>
        <w:tabs>
          <w:tab w:val="num" w:pos="360"/>
        </w:tabs>
        <w:ind w:left="360" w:hanging="360"/>
      </w:pPr>
      <w:rPr>
        <w:rFonts w:hint="default"/>
      </w:rPr>
    </w:lvl>
  </w:abstractNum>
  <w:abstractNum w:abstractNumId="16" w15:restartNumberingAfterBreak="0">
    <w:nsid w:val="32EA751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3A4310"/>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623099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274091"/>
    <w:multiLevelType w:val="singleLevel"/>
    <w:tmpl w:val="040C000F"/>
    <w:lvl w:ilvl="0">
      <w:start w:val="1"/>
      <w:numFmt w:val="decimal"/>
      <w:lvlText w:val="%1."/>
      <w:lvlJc w:val="left"/>
      <w:pPr>
        <w:tabs>
          <w:tab w:val="num" w:pos="360"/>
        </w:tabs>
        <w:ind w:left="360" w:hanging="360"/>
      </w:pPr>
    </w:lvl>
  </w:abstractNum>
  <w:abstractNum w:abstractNumId="20" w15:restartNumberingAfterBreak="0">
    <w:nsid w:val="3A767905"/>
    <w:multiLevelType w:val="singleLevel"/>
    <w:tmpl w:val="FCB07834"/>
    <w:lvl w:ilvl="0">
      <w:numFmt w:val="bullet"/>
      <w:lvlText w:val="-"/>
      <w:lvlJc w:val="left"/>
      <w:pPr>
        <w:tabs>
          <w:tab w:val="num" w:pos="360"/>
        </w:tabs>
        <w:ind w:left="360" w:hanging="360"/>
      </w:pPr>
      <w:rPr>
        <w:rFonts w:hint="default"/>
      </w:rPr>
    </w:lvl>
  </w:abstractNum>
  <w:abstractNum w:abstractNumId="21" w15:restartNumberingAfterBreak="0">
    <w:nsid w:val="3AF8044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B9362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0F3C0A"/>
    <w:multiLevelType w:val="singleLevel"/>
    <w:tmpl w:val="FCB07834"/>
    <w:lvl w:ilvl="0">
      <w:numFmt w:val="bullet"/>
      <w:lvlText w:val="-"/>
      <w:lvlJc w:val="left"/>
      <w:pPr>
        <w:tabs>
          <w:tab w:val="num" w:pos="360"/>
        </w:tabs>
        <w:ind w:left="360" w:hanging="360"/>
      </w:pPr>
      <w:rPr>
        <w:rFonts w:hint="default"/>
      </w:rPr>
    </w:lvl>
  </w:abstractNum>
  <w:abstractNum w:abstractNumId="24" w15:restartNumberingAfterBreak="0">
    <w:nsid w:val="3F8043A1"/>
    <w:multiLevelType w:val="singleLevel"/>
    <w:tmpl w:val="040C000F"/>
    <w:lvl w:ilvl="0">
      <w:start w:val="1"/>
      <w:numFmt w:val="decimal"/>
      <w:lvlText w:val="%1."/>
      <w:lvlJc w:val="left"/>
      <w:pPr>
        <w:tabs>
          <w:tab w:val="num" w:pos="360"/>
        </w:tabs>
        <w:ind w:left="360" w:hanging="360"/>
      </w:pPr>
    </w:lvl>
  </w:abstractNum>
  <w:abstractNum w:abstractNumId="25" w15:restartNumberingAfterBreak="0">
    <w:nsid w:val="40B9421E"/>
    <w:multiLevelType w:val="singleLevel"/>
    <w:tmpl w:val="FCB07834"/>
    <w:lvl w:ilvl="0">
      <w:numFmt w:val="bullet"/>
      <w:lvlText w:val="-"/>
      <w:lvlJc w:val="left"/>
      <w:pPr>
        <w:tabs>
          <w:tab w:val="num" w:pos="360"/>
        </w:tabs>
        <w:ind w:left="360" w:hanging="360"/>
      </w:pPr>
      <w:rPr>
        <w:rFonts w:hint="default"/>
      </w:rPr>
    </w:lvl>
  </w:abstractNum>
  <w:abstractNum w:abstractNumId="26" w15:restartNumberingAfterBreak="0">
    <w:nsid w:val="42A869A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39F6596"/>
    <w:multiLevelType w:val="multilevel"/>
    <w:tmpl w:val="040C001F"/>
    <w:lvl w:ilvl="0">
      <w:start w:val="1"/>
      <w:numFmt w:val="decimal"/>
      <w:pStyle w:val="titrechapitre"/>
      <w:lvlText w:val="%1."/>
      <w:lvlJc w:val="left"/>
      <w:pPr>
        <w:tabs>
          <w:tab w:val="num" w:pos="360"/>
        </w:tabs>
        <w:ind w:left="360" w:hanging="360"/>
      </w:pPr>
    </w:lvl>
    <w:lvl w:ilvl="1">
      <w:start w:val="1"/>
      <w:numFmt w:val="decimal"/>
      <w:pStyle w:val="titresection"/>
      <w:lvlText w:val="%1.%2."/>
      <w:lvlJc w:val="left"/>
      <w:pPr>
        <w:tabs>
          <w:tab w:val="num" w:pos="792"/>
        </w:tabs>
        <w:ind w:left="792" w:hanging="432"/>
      </w:pPr>
    </w:lvl>
    <w:lvl w:ilvl="2">
      <w:start w:val="1"/>
      <w:numFmt w:val="decimal"/>
      <w:pStyle w:val="titreparagraphe"/>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7293897"/>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8B171C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38392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8D6E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C01928"/>
    <w:multiLevelType w:val="singleLevel"/>
    <w:tmpl w:val="FCB07834"/>
    <w:lvl w:ilvl="0">
      <w:numFmt w:val="bullet"/>
      <w:lvlText w:val="-"/>
      <w:lvlJc w:val="left"/>
      <w:pPr>
        <w:tabs>
          <w:tab w:val="num" w:pos="360"/>
        </w:tabs>
        <w:ind w:left="360" w:hanging="360"/>
      </w:pPr>
      <w:rPr>
        <w:rFonts w:hint="default"/>
      </w:rPr>
    </w:lvl>
  </w:abstractNum>
  <w:abstractNum w:abstractNumId="33" w15:restartNumberingAfterBreak="0">
    <w:nsid w:val="5D455E77"/>
    <w:multiLevelType w:val="singleLevel"/>
    <w:tmpl w:val="040C000F"/>
    <w:lvl w:ilvl="0">
      <w:start w:val="1"/>
      <w:numFmt w:val="decimal"/>
      <w:lvlText w:val="%1."/>
      <w:lvlJc w:val="left"/>
      <w:pPr>
        <w:tabs>
          <w:tab w:val="num" w:pos="360"/>
        </w:tabs>
        <w:ind w:left="360" w:hanging="360"/>
      </w:pPr>
    </w:lvl>
  </w:abstractNum>
  <w:abstractNum w:abstractNumId="34" w15:restartNumberingAfterBreak="0">
    <w:nsid w:val="67392FC0"/>
    <w:multiLevelType w:val="singleLevel"/>
    <w:tmpl w:val="040C000F"/>
    <w:lvl w:ilvl="0">
      <w:start w:val="1"/>
      <w:numFmt w:val="decimal"/>
      <w:lvlText w:val="%1."/>
      <w:lvlJc w:val="left"/>
      <w:pPr>
        <w:tabs>
          <w:tab w:val="num" w:pos="360"/>
        </w:tabs>
        <w:ind w:left="360" w:hanging="360"/>
      </w:pPr>
    </w:lvl>
  </w:abstractNum>
  <w:abstractNum w:abstractNumId="35" w15:restartNumberingAfterBreak="0">
    <w:nsid w:val="6A2D1E1C"/>
    <w:multiLevelType w:val="singleLevel"/>
    <w:tmpl w:val="FCB07834"/>
    <w:lvl w:ilvl="0">
      <w:numFmt w:val="bullet"/>
      <w:lvlText w:val="-"/>
      <w:lvlJc w:val="left"/>
      <w:pPr>
        <w:tabs>
          <w:tab w:val="num" w:pos="360"/>
        </w:tabs>
        <w:ind w:left="360" w:hanging="360"/>
      </w:pPr>
      <w:rPr>
        <w:rFonts w:hint="default"/>
      </w:rPr>
    </w:lvl>
  </w:abstractNum>
  <w:abstractNum w:abstractNumId="36" w15:restartNumberingAfterBreak="0">
    <w:nsid w:val="6E7976B8"/>
    <w:multiLevelType w:val="singleLevel"/>
    <w:tmpl w:val="040C0011"/>
    <w:lvl w:ilvl="0">
      <w:start w:val="1"/>
      <w:numFmt w:val="decimal"/>
      <w:lvlText w:val="%1)"/>
      <w:lvlJc w:val="left"/>
      <w:pPr>
        <w:tabs>
          <w:tab w:val="num" w:pos="360"/>
        </w:tabs>
        <w:ind w:left="360" w:hanging="360"/>
      </w:pPr>
    </w:lvl>
  </w:abstractNum>
  <w:abstractNum w:abstractNumId="37" w15:restartNumberingAfterBreak="0">
    <w:nsid w:val="720E4103"/>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2BD19FB"/>
    <w:multiLevelType w:val="singleLevel"/>
    <w:tmpl w:val="040C000F"/>
    <w:lvl w:ilvl="0">
      <w:start w:val="1"/>
      <w:numFmt w:val="decimal"/>
      <w:lvlText w:val="%1."/>
      <w:lvlJc w:val="left"/>
      <w:pPr>
        <w:tabs>
          <w:tab w:val="num" w:pos="360"/>
        </w:tabs>
        <w:ind w:left="360" w:hanging="360"/>
      </w:pPr>
    </w:lvl>
  </w:abstractNum>
  <w:abstractNum w:abstractNumId="39" w15:restartNumberingAfterBreak="0">
    <w:nsid w:val="7A4F7E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D8F1A7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DF860A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0F399E"/>
    <w:multiLevelType w:val="singleLevel"/>
    <w:tmpl w:val="FCB07834"/>
    <w:lvl w:ilvl="0">
      <w:numFmt w:val="bullet"/>
      <w:lvlText w:val="-"/>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2"/>
  </w:num>
  <w:num w:numId="4">
    <w:abstractNumId w:val="8"/>
  </w:num>
  <w:num w:numId="5">
    <w:abstractNumId w:val="12"/>
  </w:num>
  <w:num w:numId="6">
    <w:abstractNumId w:val="32"/>
  </w:num>
  <w:num w:numId="7">
    <w:abstractNumId w:val="23"/>
  </w:num>
  <w:num w:numId="8">
    <w:abstractNumId w:val="5"/>
  </w:num>
  <w:num w:numId="9">
    <w:abstractNumId w:val="9"/>
  </w:num>
  <w:num w:numId="10">
    <w:abstractNumId w:val="7"/>
  </w:num>
  <w:num w:numId="11">
    <w:abstractNumId w:val="20"/>
  </w:num>
  <w:num w:numId="12">
    <w:abstractNumId w:val="4"/>
  </w:num>
  <w:num w:numId="13">
    <w:abstractNumId w:val="25"/>
  </w:num>
  <w:num w:numId="14">
    <w:abstractNumId w:val="35"/>
  </w:num>
  <w:num w:numId="15">
    <w:abstractNumId w:val="31"/>
  </w:num>
  <w:num w:numId="16">
    <w:abstractNumId w:val="6"/>
  </w:num>
  <w:num w:numId="17">
    <w:abstractNumId w:val="29"/>
  </w:num>
  <w:num w:numId="18">
    <w:abstractNumId w:val="13"/>
  </w:num>
  <w:num w:numId="19">
    <w:abstractNumId w:val="16"/>
  </w:num>
  <w:num w:numId="20">
    <w:abstractNumId w:val="40"/>
  </w:num>
  <w:num w:numId="21">
    <w:abstractNumId w:val="30"/>
  </w:num>
  <w:num w:numId="22">
    <w:abstractNumId w:val="18"/>
  </w:num>
  <w:num w:numId="23">
    <w:abstractNumId w:val="21"/>
  </w:num>
  <w:num w:numId="24">
    <w:abstractNumId w:val="10"/>
  </w:num>
  <w:num w:numId="25">
    <w:abstractNumId w:val="39"/>
  </w:num>
  <w:num w:numId="26">
    <w:abstractNumId w:val="2"/>
  </w:num>
  <w:num w:numId="27">
    <w:abstractNumId w:val="26"/>
  </w:num>
  <w:num w:numId="28">
    <w:abstractNumId w:val="15"/>
  </w:num>
  <w:num w:numId="29">
    <w:abstractNumId w:val="36"/>
  </w:num>
  <w:num w:numId="30">
    <w:abstractNumId w:val="27"/>
  </w:num>
  <w:num w:numId="31">
    <w:abstractNumId w:val="27"/>
  </w:num>
  <w:num w:numId="32">
    <w:abstractNumId w:val="27"/>
  </w:num>
  <w:num w:numId="33">
    <w:abstractNumId w:val="27"/>
  </w:num>
  <w:num w:numId="34">
    <w:abstractNumId w:val="27"/>
  </w:num>
  <w:num w:numId="35">
    <w:abstractNumId w:val="3"/>
  </w:num>
  <w:num w:numId="36">
    <w:abstractNumId w:val="27"/>
  </w:num>
  <w:num w:numId="37">
    <w:abstractNumId w:val="27"/>
  </w:num>
  <w:num w:numId="38">
    <w:abstractNumId w:val="27"/>
  </w:num>
  <w:num w:numId="39">
    <w:abstractNumId w:val="41"/>
  </w:num>
  <w:num w:numId="40">
    <w:abstractNumId w:val="22"/>
  </w:num>
  <w:num w:numId="41">
    <w:abstractNumId w:val="11"/>
  </w:num>
  <w:num w:numId="42">
    <w:abstractNumId w:val="38"/>
  </w:num>
  <w:num w:numId="43">
    <w:abstractNumId w:val="27"/>
  </w:num>
  <w:num w:numId="44">
    <w:abstractNumId w:val="14"/>
  </w:num>
  <w:num w:numId="45">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2F"/>
    <w:rsid w:val="00063D5D"/>
    <w:rsid w:val="00082C9B"/>
    <w:rsid w:val="00090427"/>
    <w:rsid w:val="000A0FEB"/>
    <w:rsid w:val="000A1E5C"/>
    <w:rsid w:val="000A38A4"/>
    <w:rsid w:val="000B6A46"/>
    <w:rsid w:val="000B6EAF"/>
    <w:rsid w:val="0011038D"/>
    <w:rsid w:val="001300E8"/>
    <w:rsid w:val="00143BE0"/>
    <w:rsid w:val="00165940"/>
    <w:rsid w:val="00165B35"/>
    <w:rsid w:val="0016625A"/>
    <w:rsid w:val="00167B79"/>
    <w:rsid w:val="00183E9E"/>
    <w:rsid w:val="001B76E5"/>
    <w:rsid w:val="001D2F3B"/>
    <w:rsid w:val="00204529"/>
    <w:rsid w:val="00207501"/>
    <w:rsid w:val="00216880"/>
    <w:rsid w:val="0030399B"/>
    <w:rsid w:val="00303EF0"/>
    <w:rsid w:val="0032427D"/>
    <w:rsid w:val="0033535C"/>
    <w:rsid w:val="00345027"/>
    <w:rsid w:val="00354737"/>
    <w:rsid w:val="003861C8"/>
    <w:rsid w:val="00394476"/>
    <w:rsid w:val="003D15C9"/>
    <w:rsid w:val="0040299F"/>
    <w:rsid w:val="0046052E"/>
    <w:rsid w:val="00464C32"/>
    <w:rsid w:val="0048695F"/>
    <w:rsid w:val="004B5395"/>
    <w:rsid w:val="004C1217"/>
    <w:rsid w:val="004E6193"/>
    <w:rsid w:val="00516895"/>
    <w:rsid w:val="005179A8"/>
    <w:rsid w:val="0053721F"/>
    <w:rsid w:val="00591CAB"/>
    <w:rsid w:val="005B7B2F"/>
    <w:rsid w:val="005F4AE3"/>
    <w:rsid w:val="00635A4C"/>
    <w:rsid w:val="00665A1A"/>
    <w:rsid w:val="00674A91"/>
    <w:rsid w:val="006C28E5"/>
    <w:rsid w:val="006D6610"/>
    <w:rsid w:val="006E6BE9"/>
    <w:rsid w:val="007068DE"/>
    <w:rsid w:val="007231AB"/>
    <w:rsid w:val="00727B97"/>
    <w:rsid w:val="00731EDC"/>
    <w:rsid w:val="00746776"/>
    <w:rsid w:val="00794BF4"/>
    <w:rsid w:val="00794DA6"/>
    <w:rsid w:val="007A1FDB"/>
    <w:rsid w:val="007D2D5C"/>
    <w:rsid w:val="007D7ACB"/>
    <w:rsid w:val="00812FBC"/>
    <w:rsid w:val="008328E7"/>
    <w:rsid w:val="0085799F"/>
    <w:rsid w:val="0087365B"/>
    <w:rsid w:val="008C0E6A"/>
    <w:rsid w:val="008C0E8A"/>
    <w:rsid w:val="008E29EE"/>
    <w:rsid w:val="00923884"/>
    <w:rsid w:val="0092411D"/>
    <w:rsid w:val="00936AC5"/>
    <w:rsid w:val="00951AC7"/>
    <w:rsid w:val="0095226F"/>
    <w:rsid w:val="00973606"/>
    <w:rsid w:val="0098153E"/>
    <w:rsid w:val="0099261D"/>
    <w:rsid w:val="009B269C"/>
    <w:rsid w:val="009B566F"/>
    <w:rsid w:val="009B65CE"/>
    <w:rsid w:val="009C7888"/>
    <w:rsid w:val="00A4639F"/>
    <w:rsid w:val="00AD5CA5"/>
    <w:rsid w:val="00AE5187"/>
    <w:rsid w:val="00AF4309"/>
    <w:rsid w:val="00B25544"/>
    <w:rsid w:val="00B455D0"/>
    <w:rsid w:val="00B600F7"/>
    <w:rsid w:val="00B6437F"/>
    <w:rsid w:val="00B66FE3"/>
    <w:rsid w:val="00B976B6"/>
    <w:rsid w:val="00BA5F65"/>
    <w:rsid w:val="00BB1BD9"/>
    <w:rsid w:val="00BB219B"/>
    <w:rsid w:val="00BC6F77"/>
    <w:rsid w:val="00BD76FE"/>
    <w:rsid w:val="00C16035"/>
    <w:rsid w:val="00C727EC"/>
    <w:rsid w:val="00C74D83"/>
    <w:rsid w:val="00C96D97"/>
    <w:rsid w:val="00CB11BB"/>
    <w:rsid w:val="00CE044F"/>
    <w:rsid w:val="00D1378E"/>
    <w:rsid w:val="00D22A45"/>
    <w:rsid w:val="00D71A87"/>
    <w:rsid w:val="00D760F1"/>
    <w:rsid w:val="00D843E2"/>
    <w:rsid w:val="00DB6840"/>
    <w:rsid w:val="00DE16D4"/>
    <w:rsid w:val="00E3563F"/>
    <w:rsid w:val="00E466D2"/>
    <w:rsid w:val="00E83FF3"/>
    <w:rsid w:val="00F32AF2"/>
    <w:rsid w:val="00F35CE2"/>
    <w:rsid w:val="00F46594"/>
    <w:rsid w:val="00F51A48"/>
    <w:rsid w:val="00F93740"/>
    <w:rsid w:val="00FA1325"/>
    <w:rsid w:val="00FA5F5A"/>
    <w:rsid w:val="00FB1997"/>
    <w:rsid w:val="00FB775F"/>
    <w:rsid w:val="00FD0E1D"/>
    <w:rsid w:val="00FD5A8D"/>
    <w:rsid w:val="00FF00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95E722A"/>
  <w15:docId w15:val="{86AAB9CD-8B3B-4F37-8675-D2B8EDA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4536"/>
      </w:tabs>
      <w:jc w:val="both"/>
    </w:pPr>
    <w:rPr>
      <w:rFonts w:ascii="Times" w:hAnsi="Times"/>
      <w:sz w:val="24"/>
      <w:szCs w:val="24"/>
      <w:lang w:val="fr-FR" w:eastAsia="fr-FR"/>
    </w:rPr>
  </w:style>
  <w:style w:type="paragraph" w:styleId="Titre1">
    <w:name w:val="heading 1"/>
    <w:basedOn w:val="Normal"/>
    <w:next w:val="Normal"/>
    <w:qFormat/>
    <w:pPr>
      <w:keepNext/>
      <w:outlineLvl w:val="0"/>
    </w:pPr>
    <w:rPr>
      <w:b/>
      <w:bCs/>
      <w:sz w:val="32"/>
      <w:szCs w:val="32"/>
    </w:rPr>
  </w:style>
  <w:style w:type="paragraph" w:styleId="Titre2">
    <w:name w:val="heading 2"/>
    <w:basedOn w:val="Normal"/>
    <w:next w:val="Normal"/>
    <w:qFormat/>
    <w:pPr>
      <w:keepNext/>
      <w:spacing w:line="360" w:lineRule="atLeast"/>
      <w:jc w:val="center"/>
      <w:outlineLvl w:val="1"/>
    </w:pPr>
    <w:rPr>
      <w:b/>
      <w:bCs/>
      <w:i/>
      <w:iCs/>
      <w:sz w:val="28"/>
      <w:szCs w:val="28"/>
    </w:rPr>
  </w:style>
  <w:style w:type="paragraph" w:styleId="Titre3">
    <w:name w:val="heading 3"/>
    <w:basedOn w:val="Normal"/>
    <w:next w:val="Normal"/>
    <w:qFormat/>
    <w:pPr>
      <w:keepNext/>
      <w:outlineLvl w:val="2"/>
    </w:pPr>
    <w:rPr>
      <w:b/>
      <w:bCs/>
      <w:sz w:val="28"/>
      <w:szCs w:val="28"/>
    </w:rPr>
  </w:style>
  <w:style w:type="paragraph" w:styleId="Titre4">
    <w:name w:val="heading 4"/>
    <w:basedOn w:val="Normal"/>
    <w:next w:val="Normal"/>
    <w:qFormat/>
    <w:pPr>
      <w:keepNext/>
      <w:tabs>
        <w:tab w:val="left" w:pos="5340"/>
      </w:tabs>
      <w:ind w:left="851"/>
      <w:outlineLvl w:val="3"/>
    </w:pPr>
    <w:rPr>
      <w:b/>
      <w:bCs/>
    </w:rPr>
  </w:style>
  <w:style w:type="paragraph" w:styleId="Titre5">
    <w:name w:val="heading 5"/>
    <w:basedOn w:val="Normal"/>
    <w:next w:val="Normal"/>
    <w:qFormat/>
    <w:pPr>
      <w:keepNext/>
      <w:spacing w:line="360" w:lineRule="atLeast"/>
      <w:jc w:val="center"/>
      <w:outlineLvl w:val="4"/>
    </w:pPr>
    <w:rPr>
      <w:rFonts w:ascii="Antique Olive" w:hAnsi="Antique Olive"/>
      <w:vanis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Corpsdetexte">
    <w:name w:val="Body Text"/>
    <w:basedOn w:val="Normal"/>
    <w:rPr>
      <w:i/>
      <w:iCs/>
      <w:sz w:val="28"/>
      <w:szCs w:val="28"/>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section">
    <w:name w:val="titre section"/>
    <w:basedOn w:val="Normal"/>
    <w:pPr>
      <w:numPr>
        <w:ilvl w:val="1"/>
        <w:numId w:val="30"/>
      </w:numPr>
      <w:tabs>
        <w:tab w:val="clear" w:pos="792"/>
        <w:tab w:val="clear" w:pos="4536"/>
        <w:tab w:val="left" w:pos="1134"/>
      </w:tabs>
      <w:ind w:left="1134" w:hanging="774"/>
    </w:pPr>
    <w:rPr>
      <w:b/>
      <w:bCs/>
      <w:sz w:val="28"/>
      <w:szCs w:val="28"/>
    </w:rPr>
  </w:style>
  <w:style w:type="paragraph" w:customStyle="1" w:styleId="titrechapitre">
    <w:name w:val="titre chapitre"/>
    <w:basedOn w:val="Normal"/>
    <w:pPr>
      <w:numPr>
        <w:numId w:val="30"/>
      </w:numPr>
      <w:tabs>
        <w:tab w:val="clear" w:pos="360"/>
        <w:tab w:val="clear" w:pos="4536"/>
        <w:tab w:val="num" w:pos="567"/>
        <w:tab w:val="left" w:pos="1701"/>
      </w:tabs>
    </w:pPr>
    <w:rPr>
      <w:b/>
      <w:bCs/>
      <w:sz w:val="28"/>
      <w:szCs w:val="28"/>
    </w:rPr>
  </w:style>
  <w:style w:type="paragraph" w:customStyle="1" w:styleId="titreparagraphe">
    <w:name w:val="titre paragraphe"/>
    <w:basedOn w:val="Normal"/>
    <w:pPr>
      <w:numPr>
        <w:ilvl w:val="2"/>
        <w:numId w:val="30"/>
      </w:numPr>
      <w:tabs>
        <w:tab w:val="clear" w:pos="1440"/>
        <w:tab w:val="clear" w:pos="4536"/>
        <w:tab w:val="num" w:pos="1701"/>
      </w:tabs>
      <w:ind w:left="1356" w:hanging="505"/>
    </w:pPr>
    <w:rPr>
      <w:b/>
      <w:bCs/>
    </w:rPr>
  </w:style>
  <w:style w:type="paragraph" w:styleId="Retraitcorpsdetexte">
    <w:name w:val="Body Text Indent"/>
    <w:basedOn w:val="Normal"/>
    <w:pPr>
      <w:ind w:left="851"/>
    </w:pPr>
    <w:rPr>
      <w:rFonts w:ascii="Antique Olive" w:hAnsi="Antique Olive"/>
      <w:vanish/>
    </w:rPr>
  </w:style>
  <w:style w:type="paragraph" w:styleId="Retraitcorpsdetexte2">
    <w:name w:val="Body Text Indent 2"/>
    <w:basedOn w:val="Normal"/>
    <w:pPr>
      <w:tabs>
        <w:tab w:val="right" w:pos="2127"/>
      </w:tabs>
      <w:ind w:left="2410" w:hanging="1276"/>
    </w:pPr>
    <w:rPr>
      <w:rFonts w:ascii="Antique Olive" w:hAnsi="Antique Olive"/>
      <w:vanish/>
    </w:rPr>
  </w:style>
  <w:style w:type="paragraph" w:styleId="Corpsdetexte2">
    <w:name w:val="Body Text 2"/>
    <w:basedOn w:val="Normal"/>
    <w:pPr>
      <w:spacing w:line="360" w:lineRule="atLeast"/>
      <w:jc w:val="left"/>
    </w:pPr>
    <w:rPr>
      <w:rFonts w:ascii="Antique Olive" w:hAnsi="Antique Olive"/>
    </w:rPr>
  </w:style>
  <w:style w:type="character" w:customStyle="1" w:styleId="En-tteCar">
    <w:name w:val="En-tête Car"/>
    <w:basedOn w:val="Policepardfaut"/>
    <w:link w:val="En-tte"/>
    <w:uiPriority w:val="99"/>
    <w:rsid w:val="00AD5CA5"/>
    <w:rPr>
      <w:rFonts w:ascii="Times" w:hAnsi="Times"/>
      <w:sz w:val="24"/>
      <w:szCs w:val="24"/>
      <w:lang w:val="fr-FR" w:eastAsia="fr-FR"/>
    </w:rPr>
  </w:style>
  <w:style w:type="paragraph" w:customStyle="1" w:styleId="EPFLMail">
    <w:name w:val="EPFL Mail"/>
    <w:basedOn w:val="Normal"/>
    <w:qFormat/>
    <w:rsid w:val="00AD5CA5"/>
    <w:pPr>
      <w:tabs>
        <w:tab w:val="clear" w:pos="4536"/>
      </w:tabs>
      <w:spacing w:line="360" w:lineRule="auto"/>
      <w:jc w:val="left"/>
    </w:pPr>
    <w:rPr>
      <w:rFonts w:ascii="Helvetica" w:eastAsiaTheme="minorEastAsia" w:hAnsi="Helvetica"/>
      <w:color w:val="7F7F7F" w:themeColor="text1" w:themeTint="80"/>
      <w:sz w:val="14"/>
      <w:lang w:val="fr-CH"/>
    </w:rPr>
  </w:style>
  <w:style w:type="character" w:customStyle="1" w:styleId="PieddepageCar">
    <w:name w:val="Pied de page Car"/>
    <w:basedOn w:val="Policepardfaut"/>
    <w:link w:val="Pieddepage"/>
    <w:uiPriority w:val="99"/>
    <w:rsid w:val="00AD5CA5"/>
    <w:rPr>
      <w:rFonts w:ascii="Times" w:hAnsi="Time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abs.epfl.ch/conditions_gener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map.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imap.ch" TargetMode="External"/><Relationship Id="rId4" Type="http://schemas.openxmlformats.org/officeDocument/2006/relationships/webSettings" Target="webSettings.xml"/><Relationship Id="rId9" Type="http://schemas.openxmlformats.org/officeDocument/2006/relationships/hyperlink" Target="https://dabs.epfl.ch/conditions_general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3092</Words>
  <Characters>17007</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Cahier des charges pour un appel d'offres</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pour un appel d'offres</dc:title>
  <dc:creator>JB Luther;J. Butty</dc:creator>
  <dc:description>Modèle de cahier des charges pour un appel d'offres dont le montant est supérieur à  230  kFr</dc:description>
  <cp:lastModifiedBy>Butty Jerome</cp:lastModifiedBy>
  <cp:revision>9</cp:revision>
  <cp:lastPrinted>2010-09-01T12:46:00Z</cp:lastPrinted>
  <dcterms:created xsi:type="dcterms:W3CDTF">2020-03-23T10:33:00Z</dcterms:created>
  <dcterms:modified xsi:type="dcterms:W3CDTF">2021-12-16T08:34:00Z</dcterms:modified>
</cp:coreProperties>
</file>