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CF5DF" w14:textId="77777777" w:rsidR="00BB4651" w:rsidRPr="00BB4651" w:rsidRDefault="00BB4651" w:rsidP="00BB4651">
      <w:pPr>
        <w:rPr>
          <w:lang w:val="en-US"/>
        </w:rPr>
      </w:pPr>
      <w:r w:rsidRPr="00BB4651">
        <w:rPr>
          <w:color w:val="000000"/>
          <w:sz w:val="18"/>
          <w:szCs w:val="18"/>
          <w:u w:val="single"/>
          <w:lang w:val="en-US"/>
        </w:rPr>
        <w:t>Abstract</w:t>
      </w:r>
      <w:r w:rsidRPr="00BB4651">
        <w:rPr>
          <w:color w:val="000000"/>
          <w:sz w:val="18"/>
          <w:szCs w:val="18"/>
          <w:lang w:val="en-US"/>
        </w:rPr>
        <w:t>: </w:t>
      </w:r>
      <w:r w:rsidRPr="00BB4651">
        <w:rPr>
          <w:rFonts w:ascii="Helvetica" w:hAnsi="Helvetica"/>
          <w:lang w:val="en-US"/>
        </w:rPr>
        <w:t>Recent advances in the understanding of mechanical dissipation have led to nanomechanical oscillators with greatly increased quality factors, now reaching above 1 billion. This entails extremely good isolation of a single motional degree of freedom from any fluctuating environment, thereby providing an ideal setting for manipulation at the quantum level.</w:t>
      </w:r>
    </w:p>
    <w:p w14:paraId="11316673" w14:textId="77777777" w:rsidR="00BB4651" w:rsidRPr="00BB4651" w:rsidRDefault="00BB4651" w:rsidP="00BB4651">
      <w:pPr>
        <w:spacing w:before="100" w:beforeAutospacing="1" w:after="100" w:afterAutospacing="1"/>
        <w:rPr>
          <w:lang w:val="en-US"/>
        </w:rPr>
      </w:pPr>
      <w:r w:rsidRPr="00BB4651">
        <w:rPr>
          <w:rFonts w:ascii="Helvetica" w:hAnsi="Helvetica"/>
          <w:lang w:val="en-US"/>
        </w:rPr>
        <w:t> Here I will on report a series of quantum experiments with nanomechanical oscillators made from thin silicon nitride membranes, into which we pattern phononic crystals</w:t>
      </w:r>
      <w:r w:rsidRPr="00BB4651">
        <w:rPr>
          <w:rFonts w:ascii="Helvetica" w:hAnsi="Helvetica"/>
          <w:vertAlign w:val="superscript"/>
          <w:lang w:val="en-US"/>
        </w:rPr>
        <w:t>1</w:t>
      </w:r>
      <w:r w:rsidRPr="00BB4651">
        <w:rPr>
          <w:rStyle w:val="apple-converted-space"/>
          <w:rFonts w:ascii="Helvetica" w:hAnsi="Helvetica"/>
          <w:lang w:val="en-US"/>
        </w:rPr>
        <w:t> </w:t>
      </w:r>
      <w:r w:rsidRPr="00BB4651">
        <w:rPr>
          <w:rFonts w:ascii="Helvetica" w:hAnsi="Helvetica"/>
          <w:lang w:val="en-US"/>
        </w:rPr>
        <w:t>to achieve quantum coherence times of up to 100 ms.</w:t>
      </w:r>
      <w:r w:rsidRPr="00BB4651">
        <w:rPr>
          <w:rFonts w:ascii="Helvetica" w:hAnsi="Helvetica"/>
          <w:vertAlign w:val="superscript"/>
          <w:lang w:val="en-US"/>
        </w:rPr>
        <w:t>2</w:t>
      </w:r>
      <w:r w:rsidRPr="00BB4651">
        <w:rPr>
          <w:rStyle w:val="apple-converted-space"/>
          <w:rFonts w:ascii="Helvetica" w:hAnsi="Helvetica"/>
          <w:lang w:val="en-US"/>
        </w:rPr>
        <w:t> </w:t>
      </w:r>
      <w:r w:rsidRPr="00BB4651">
        <w:rPr>
          <w:rFonts w:ascii="Helvetica" w:hAnsi="Helvetica"/>
          <w:lang w:val="en-US"/>
        </w:rPr>
        <w:t>Efficient optical measurement allows us to reach the Standard Quantum Limit (SQL) of position detection, in which the imprecision of the measurement and its quantum mechanically required backaction are ideally balanced – much like in the famous “Heisenberg microscope” thought experiment.</w:t>
      </w:r>
      <w:r w:rsidRPr="00BB4651">
        <w:rPr>
          <w:rFonts w:ascii="Helvetica" w:hAnsi="Helvetica"/>
          <w:vertAlign w:val="superscript"/>
          <w:lang w:val="en-US"/>
        </w:rPr>
        <w:t>3</w:t>
      </w:r>
      <w:r w:rsidRPr="00BB4651">
        <w:rPr>
          <w:rStyle w:val="apple-converted-space"/>
          <w:rFonts w:ascii="Helvetica" w:hAnsi="Helvetica"/>
          <w:lang w:val="en-US"/>
        </w:rPr>
        <w:t> </w:t>
      </w:r>
      <w:r w:rsidRPr="00BB4651">
        <w:rPr>
          <w:rFonts w:ascii="Helvetica" w:hAnsi="Helvetica"/>
          <w:lang w:val="en-US"/>
        </w:rPr>
        <w:t>A feedback force based on this measurement allows freezing all thermal motion of the mechanical mode, preparing it very close to its quantum ground state.</w:t>
      </w:r>
      <w:r w:rsidRPr="00BB4651">
        <w:rPr>
          <w:rFonts w:ascii="Helvetica" w:hAnsi="Helvetica"/>
          <w:vertAlign w:val="superscript"/>
          <w:lang w:val="en-US"/>
        </w:rPr>
        <w:t>4</w:t>
      </w:r>
      <w:r w:rsidRPr="00BB4651">
        <w:rPr>
          <w:rStyle w:val="apple-converted-space"/>
          <w:rFonts w:ascii="Helvetica" w:hAnsi="Helvetica"/>
          <w:lang w:val="en-US"/>
        </w:rPr>
        <w:t> </w:t>
      </w:r>
      <w:r w:rsidRPr="00BB4651">
        <w:rPr>
          <w:rFonts w:ascii="Helvetica" w:hAnsi="Helvetica"/>
          <w:lang w:val="en-US"/>
        </w:rPr>
        <w:t>Furthermore, we have exploited the strong correlations between the optical and mechanical quantum fluctuations to realize the first measurement of a mechanical displacement below the SQL.</w:t>
      </w:r>
      <w:r w:rsidRPr="00BB4651">
        <w:rPr>
          <w:rFonts w:ascii="Helvetica" w:hAnsi="Helvetica"/>
          <w:vertAlign w:val="superscript"/>
          <w:lang w:val="en-US"/>
        </w:rPr>
        <w:t>5</w:t>
      </w:r>
      <w:r w:rsidRPr="00BB4651">
        <w:rPr>
          <w:rStyle w:val="apple-converted-space"/>
          <w:rFonts w:ascii="Helvetica" w:hAnsi="Helvetica"/>
          <w:lang w:val="en-US"/>
        </w:rPr>
        <w:t> </w:t>
      </w:r>
      <w:r w:rsidRPr="00BB4651">
        <w:rPr>
          <w:rFonts w:ascii="Helvetica" w:hAnsi="Helvetica"/>
          <w:lang w:val="en-US"/>
        </w:rPr>
        <w:t>Later we used the same underlying correlations to mediate entanglement between two electromagnetic fields.</w:t>
      </w:r>
      <w:r w:rsidRPr="00BB4651">
        <w:rPr>
          <w:rFonts w:ascii="Helvetica" w:hAnsi="Helvetica"/>
          <w:sz w:val="18"/>
          <w:szCs w:val="18"/>
          <w:vertAlign w:val="superscript"/>
          <w:lang w:val="en-US"/>
        </w:rPr>
        <w:t>6</w:t>
      </w:r>
    </w:p>
    <w:p w14:paraId="2F33F59D" w14:textId="77777777" w:rsidR="00BB4651" w:rsidRPr="00BB4651" w:rsidRDefault="00BB4651" w:rsidP="00BB4651">
      <w:pPr>
        <w:spacing w:before="100" w:beforeAutospacing="1" w:after="100" w:afterAutospacing="1"/>
        <w:rPr>
          <w:lang w:val="en-US"/>
        </w:rPr>
      </w:pPr>
      <w:r w:rsidRPr="00BB4651">
        <w:rPr>
          <w:rFonts w:ascii="Helvetica" w:hAnsi="Helvetica"/>
          <w:lang w:val="en-US"/>
        </w:rPr>
        <w:t> One of the great promises of mechanical systems in quantum science and technology is their possible application to mediate interactions between otherwise incompatible systems.</w:t>
      </w:r>
      <w:r w:rsidRPr="00BB4651">
        <w:rPr>
          <w:rFonts w:ascii="Helvetica" w:hAnsi="Helvetica"/>
          <w:vertAlign w:val="superscript"/>
          <w:lang w:val="en-US"/>
        </w:rPr>
        <w:t>7</w:t>
      </w:r>
      <w:r w:rsidRPr="00BB4651">
        <w:rPr>
          <w:rStyle w:val="apple-converted-space"/>
          <w:rFonts w:ascii="Helvetica" w:hAnsi="Helvetica"/>
          <w:lang w:val="en-US"/>
        </w:rPr>
        <w:t> </w:t>
      </w:r>
      <w:r w:rsidRPr="00BB4651">
        <w:rPr>
          <w:rFonts w:ascii="Helvetica" w:hAnsi="Helvetica"/>
          <w:lang w:val="en-US"/>
        </w:rPr>
        <w:t>Along these lines, I will also report on our recent progress in realizing mechanical interfaces to superconducting microwave devices</w:t>
      </w:r>
      <w:r w:rsidRPr="00BB4651">
        <w:rPr>
          <w:rFonts w:ascii="Helvetica" w:hAnsi="Helvetica"/>
          <w:vertAlign w:val="superscript"/>
          <w:lang w:val="en-US"/>
        </w:rPr>
        <w:t>2</w:t>
      </w:r>
      <w:r w:rsidRPr="00BB4651">
        <w:rPr>
          <w:rStyle w:val="apple-converted-space"/>
          <w:rFonts w:ascii="Helvetica" w:hAnsi="Helvetica"/>
          <w:lang w:val="en-US"/>
        </w:rPr>
        <w:t> </w:t>
      </w:r>
      <w:r w:rsidRPr="00BB4651">
        <w:rPr>
          <w:rFonts w:ascii="Helvetica" w:hAnsi="Helvetica"/>
          <w:lang w:val="en-US"/>
        </w:rPr>
        <w:t>and spins</w:t>
      </w:r>
      <w:r w:rsidRPr="00BB4651">
        <w:rPr>
          <w:rFonts w:ascii="Helvetica" w:hAnsi="Helvetica"/>
          <w:vertAlign w:val="superscript"/>
          <w:lang w:val="en-US"/>
        </w:rPr>
        <w:t>8</w:t>
      </w:r>
      <w:r w:rsidRPr="00BB4651">
        <w:rPr>
          <w:rFonts w:ascii="Helvetica" w:hAnsi="Helvetica"/>
          <w:lang w:val="en-US"/>
        </w:rPr>
        <w:t>.</w:t>
      </w:r>
    </w:p>
    <w:p w14:paraId="77624579" w14:textId="77777777" w:rsidR="00BB4651" w:rsidRDefault="00BB4651" w:rsidP="00BB4651">
      <w:pPr>
        <w:spacing w:before="100" w:beforeAutospacing="1" w:after="100" w:afterAutospacing="1"/>
        <w:ind w:right="170"/>
      </w:pPr>
      <w:r w:rsidRPr="00BB4651">
        <w:rPr>
          <w:b/>
          <w:bCs/>
          <w:sz w:val="18"/>
          <w:szCs w:val="18"/>
        </w:rPr>
        <w:t>References</w:t>
      </w:r>
    </w:p>
    <w:p w14:paraId="10103111" w14:textId="77777777" w:rsidR="00BB4651" w:rsidRDefault="00BB4651" w:rsidP="00BB4651">
      <w:pPr>
        <w:pStyle w:val="Bibliographie"/>
      </w:pPr>
      <w:r>
        <w:rPr>
          <w:b/>
          <w:bCs/>
          <w:sz w:val="17"/>
          <w:szCs w:val="17"/>
        </w:rPr>
        <w:t>1</w:t>
      </w:r>
      <w:r>
        <w:rPr>
          <w:rStyle w:val="apple-converted-space"/>
          <w:sz w:val="17"/>
          <w:szCs w:val="17"/>
        </w:rPr>
        <w:t> </w:t>
      </w:r>
      <w:proofErr w:type="spellStart"/>
      <w:r>
        <w:rPr>
          <w:sz w:val="17"/>
          <w:szCs w:val="17"/>
        </w:rPr>
        <w:t>Tsaturyan</w:t>
      </w:r>
      <w:proofErr w:type="spellEnd"/>
      <w:r>
        <w:rPr>
          <w:sz w:val="17"/>
          <w:szCs w:val="17"/>
        </w:rPr>
        <w:t>, Y.</w:t>
      </w:r>
      <w:r>
        <w:rPr>
          <w:rStyle w:val="apple-converted-space"/>
          <w:sz w:val="17"/>
          <w:szCs w:val="17"/>
        </w:rPr>
        <w:t> </w:t>
      </w:r>
      <w:r>
        <w:rPr>
          <w:i/>
          <w:iCs/>
          <w:sz w:val="17"/>
          <w:szCs w:val="17"/>
        </w:rPr>
        <w:t>et al.</w:t>
      </w:r>
      <w:r>
        <w:rPr>
          <w:rStyle w:val="apple-converted-space"/>
          <w:sz w:val="17"/>
          <w:szCs w:val="17"/>
        </w:rPr>
        <w:t> </w:t>
      </w:r>
      <w:r>
        <w:rPr>
          <w:i/>
          <w:iCs/>
          <w:sz w:val="17"/>
          <w:szCs w:val="17"/>
        </w:rPr>
        <w:t xml:space="preserve">Nat. </w:t>
      </w:r>
      <w:proofErr w:type="spellStart"/>
      <w:r>
        <w:rPr>
          <w:i/>
          <w:iCs/>
          <w:sz w:val="17"/>
          <w:szCs w:val="17"/>
        </w:rPr>
        <w:t>Nanotechnol</w:t>
      </w:r>
      <w:proofErr w:type="spellEnd"/>
      <w:r>
        <w:rPr>
          <w:i/>
          <w:iCs/>
          <w:sz w:val="17"/>
          <w:szCs w:val="17"/>
        </w:rPr>
        <w:t>.</w:t>
      </w:r>
      <w:r>
        <w:rPr>
          <w:rStyle w:val="apple-converted-space"/>
          <w:sz w:val="17"/>
          <w:szCs w:val="17"/>
        </w:rPr>
        <w:t> </w:t>
      </w:r>
      <w:r>
        <w:rPr>
          <w:sz w:val="17"/>
          <w:szCs w:val="17"/>
        </w:rPr>
        <w:t>12, 776–783 (2017)</w:t>
      </w:r>
    </w:p>
    <w:p w14:paraId="58370143" w14:textId="77777777" w:rsidR="00BB4651" w:rsidRDefault="00BB4651" w:rsidP="00BB4651">
      <w:pPr>
        <w:pStyle w:val="Bibliographie"/>
      </w:pPr>
      <w:r>
        <w:rPr>
          <w:b/>
          <w:bCs/>
          <w:sz w:val="17"/>
          <w:szCs w:val="17"/>
        </w:rPr>
        <w:t>2</w:t>
      </w:r>
      <w:r>
        <w:rPr>
          <w:rStyle w:val="apple-converted-space"/>
          <w:sz w:val="17"/>
          <w:szCs w:val="17"/>
        </w:rPr>
        <w:t> </w:t>
      </w:r>
      <w:proofErr w:type="spellStart"/>
      <w:r>
        <w:rPr>
          <w:sz w:val="17"/>
          <w:szCs w:val="17"/>
        </w:rPr>
        <w:t>Seis</w:t>
      </w:r>
      <w:proofErr w:type="spellEnd"/>
      <w:r>
        <w:rPr>
          <w:sz w:val="17"/>
          <w:szCs w:val="17"/>
        </w:rPr>
        <w:t>, Y.</w:t>
      </w:r>
      <w:r>
        <w:rPr>
          <w:rStyle w:val="apple-converted-space"/>
          <w:sz w:val="17"/>
          <w:szCs w:val="17"/>
        </w:rPr>
        <w:t> </w:t>
      </w:r>
      <w:r>
        <w:rPr>
          <w:i/>
          <w:iCs/>
          <w:sz w:val="17"/>
          <w:szCs w:val="17"/>
        </w:rPr>
        <w:t>et al.</w:t>
      </w:r>
      <w:r>
        <w:rPr>
          <w:rStyle w:val="apple-converted-space"/>
          <w:sz w:val="17"/>
          <w:szCs w:val="17"/>
        </w:rPr>
        <w:t> </w:t>
      </w:r>
      <w:r>
        <w:rPr>
          <w:i/>
          <w:iCs/>
          <w:sz w:val="17"/>
          <w:szCs w:val="17"/>
        </w:rPr>
        <w:t>ArXiv210705552 Quant-Ph</w:t>
      </w:r>
      <w:r>
        <w:rPr>
          <w:rStyle w:val="apple-converted-space"/>
          <w:sz w:val="17"/>
          <w:szCs w:val="17"/>
        </w:rPr>
        <w:t> </w:t>
      </w:r>
      <w:r>
        <w:rPr>
          <w:sz w:val="17"/>
          <w:szCs w:val="17"/>
        </w:rPr>
        <w:t>(2021)</w:t>
      </w:r>
    </w:p>
    <w:p w14:paraId="513847FF" w14:textId="77777777" w:rsidR="00BB4651" w:rsidRDefault="00BB4651" w:rsidP="00BB4651">
      <w:pPr>
        <w:pStyle w:val="Bibliographie"/>
      </w:pPr>
      <w:r>
        <w:rPr>
          <w:b/>
          <w:bCs/>
          <w:sz w:val="17"/>
          <w:szCs w:val="17"/>
        </w:rPr>
        <w:t>3</w:t>
      </w:r>
      <w:r>
        <w:rPr>
          <w:rStyle w:val="apple-converted-space"/>
          <w:sz w:val="17"/>
          <w:szCs w:val="17"/>
        </w:rPr>
        <w:t> </w:t>
      </w:r>
      <w:r>
        <w:rPr>
          <w:sz w:val="17"/>
          <w:szCs w:val="17"/>
        </w:rPr>
        <w:t>Heisenberg, W.</w:t>
      </w:r>
      <w:r>
        <w:rPr>
          <w:rStyle w:val="apple-converted-space"/>
          <w:sz w:val="17"/>
          <w:szCs w:val="17"/>
        </w:rPr>
        <w:t> </w:t>
      </w:r>
      <w:r>
        <w:rPr>
          <w:i/>
          <w:iCs/>
          <w:sz w:val="17"/>
          <w:szCs w:val="17"/>
        </w:rPr>
        <w:t xml:space="preserve">Z. </w:t>
      </w:r>
      <w:proofErr w:type="spellStart"/>
      <w:r>
        <w:rPr>
          <w:i/>
          <w:iCs/>
          <w:sz w:val="17"/>
          <w:szCs w:val="17"/>
        </w:rPr>
        <w:t>Für</w:t>
      </w:r>
      <w:proofErr w:type="spellEnd"/>
      <w:r>
        <w:rPr>
          <w:i/>
          <w:iCs/>
          <w:sz w:val="17"/>
          <w:szCs w:val="17"/>
        </w:rPr>
        <w:t xml:space="preserve"> Phys.</w:t>
      </w:r>
      <w:r>
        <w:rPr>
          <w:rStyle w:val="apple-converted-space"/>
          <w:sz w:val="17"/>
          <w:szCs w:val="17"/>
        </w:rPr>
        <w:t> </w:t>
      </w:r>
      <w:r>
        <w:rPr>
          <w:sz w:val="17"/>
          <w:szCs w:val="17"/>
        </w:rPr>
        <w:t>43, 172–198 (1927)</w:t>
      </w:r>
    </w:p>
    <w:p w14:paraId="772EE79C" w14:textId="77777777" w:rsidR="00BB4651" w:rsidRDefault="00BB4651" w:rsidP="00BB4651">
      <w:pPr>
        <w:pStyle w:val="Bibliographie"/>
      </w:pPr>
      <w:r>
        <w:rPr>
          <w:b/>
          <w:bCs/>
          <w:sz w:val="17"/>
          <w:szCs w:val="17"/>
        </w:rPr>
        <w:t>4</w:t>
      </w:r>
      <w:r>
        <w:rPr>
          <w:rStyle w:val="apple-converted-space"/>
          <w:sz w:val="17"/>
          <w:szCs w:val="17"/>
        </w:rPr>
        <w:t> </w:t>
      </w:r>
      <w:r>
        <w:rPr>
          <w:sz w:val="17"/>
          <w:szCs w:val="17"/>
        </w:rPr>
        <w:t>Rossi, M.</w:t>
      </w:r>
      <w:r>
        <w:rPr>
          <w:rStyle w:val="apple-converted-space"/>
          <w:sz w:val="17"/>
          <w:szCs w:val="17"/>
        </w:rPr>
        <w:t> </w:t>
      </w:r>
      <w:r>
        <w:rPr>
          <w:i/>
          <w:iCs/>
          <w:sz w:val="17"/>
          <w:szCs w:val="17"/>
        </w:rPr>
        <w:t>et al.</w:t>
      </w:r>
      <w:r>
        <w:rPr>
          <w:rStyle w:val="apple-converted-space"/>
          <w:sz w:val="17"/>
          <w:szCs w:val="17"/>
        </w:rPr>
        <w:t> </w:t>
      </w:r>
      <w:r>
        <w:rPr>
          <w:i/>
          <w:iCs/>
          <w:sz w:val="17"/>
          <w:szCs w:val="17"/>
        </w:rPr>
        <w:t>Nature</w:t>
      </w:r>
      <w:r>
        <w:rPr>
          <w:rStyle w:val="apple-converted-space"/>
          <w:sz w:val="17"/>
          <w:szCs w:val="17"/>
        </w:rPr>
        <w:t> </w:t>
      </w:r>
      <w:r>
        <w:rPr>
          <w:sz w:val="17"/>
          <w:szCs w:val="17"/>
        </w:rPr>
        <w:t>563, 53–58 (2018)</w:t>
      </w:r>
    </w:p>
    <w:p w14:paraId="5D78540A" w14:textId="77777777" w:rsidR="00BB4651" w:rsidRDefault="00BB4651" w:rsidP="00BB4651">
      <w:pPr>
        <w:pStyle w:val="Bibliographie"/>
      </w:pPr>
      <w:r>
        <w:rPr>
          <w:b/>
          <w:bCs/>
          <w:sz w:val="17"/>
          <w:szCs w:val="17"/>
        </w:rPr>
        <w:t>5</w:t>
      </w:r>
      <w:r>
        <w:rPr>
          <w:rStyle w:val="apple-converted-space"/>
          <w:sz w:val="17"/>
          <w:szCs w:val="17"/>
        </w:rPr>
        <w:t> </w:t>
      </w:r>
      <w:proofErr w:type="spellStart"/>
      <w:r>
        <w:rPr>
          <w:sz w:val="17"/>
          <w:szCs w:val="17"/>
        </w:rPr>
        <w:t>Mason</w:t>
      </w:r>
      <w:proofErr w:type="spellEnd"/>
      <w:r>
        <w:rPr>
          <w:sz w:val="17"/>
          <w:szCs w:val="17"/>
        </w:rPr>
        <w:t>, D.</w:t>
      </w:r>
      <w:r>
        <w:rPr>
          <w:rStyle w:val="apple-converted-space"/>
          <w:sz w:val="17"/>
          <w:szCs w:val="17"/>
        </w:rPr>
        <w:t> </w:t>
      </w:r>
      <w:r>
        <w:rPr>
          <w:i/>
          <w:iCs/>
          <w:sz w:val="17"/>
          <w:szCs w:val="17"/>
        </w:rPr>
        <w:t>et al.</w:t>
      </w:r>
      <w:r>
        <w:rPr>
          <w:rStyle w:val="apple-converted-space"/>
          <w:sz w:val="17"/>
          <w:szCs w:val="17"/>
        </w:rPr>
        <w:t> </w:t>
      </w:r>
      <w:r>
        <w:rPr>
          <w:i/>
          <w:iCs/>
          <w:sz w:val="17"/>
          <w:szCs w:val="17"/>
        </w:rPr>
        <w:t>Nat. Phys.</w:t>
      </w:r>
      <w:r>
        <w:rPr>
          <w:rStyle w:val="apple-converted-space"/>
          <w:sz w:val="17"/>
          <w:szCs w:val="17"/>
        </w:rPr>
        <w:t> </w:t>
      </w:r>
      <w:r>
        <w:rPr>
          <w:sz w:val="17"/>
          <w:szCs w:val="17"/>
        </w:rPr>
        <w:t>15, 745 (2019)</w:t>
      </w:r>
    </w:p>
    <w:p w14:paraId="6C3CF3F3" w14:textId="77777777" w:rsidR="00BB4651" w:rsidRDefault="00BB4651" w:rsidP="00BB4651">
      <w:pPr>
        <w:pStyle w:val="Bibliographie"/>
      </w:pPr>
      <w:r>
        <w:rPr>
          <w:b/>
          <w:bCs/>
          <w:sz w:val="17"/>
          <w:szCs w:val="17"/>
        </w:rPr>
        <w:t>6</w:t>
      </w:r>
      <w:r>
        <w:rPr>
          <w:rStyle w:val="apple-converted-space"/>
          <w:sz w:val="17"/>
          <w:szCs w:val="17"/>
        </w:rPr>
        <w:t> </w:t>
      </w:r>
      <w:r>
        <w:rPr>
          <w:sz w:val="17"/>
          <w:szCs w:val="17"/>
        </w:rPr>
        <w:t>Chen, J.</w:t>
      </w:r>
      <w:r>
        <w:rPr>
          <w:rStyle w:val="apple-converted-space"/>
          <w:sz w:val="17"/>
          <w:szCs w:val="17"/>
        </w:rPr>
        <w:t> </w:t>
      </w:r>
      <w:r>
        <w:rPr>
          <w:i/>
          <w:iCs/>
          <w:sz w:val="17"/>
          <w:szCs w:val="17"/>
        </w:rPr>
        <w:t>et al.</w:t>
      </w:r>
      <w:r>
        <w:rPr>
          <w:rStyle w:val="apple-converted-space"/>
          <w:sz w:val="17"/>
          <w:szCs w:val="17"/>
        </w:rPr>
        <w:t> </w:t>
      </w:r>
      <w:r>
        <w:rPr>
          <w:i/>
          <w:iCs/>
          <w:sz w:val="17"/>
          <w:szCs w:val="17"/>
        </w:rPr>
        <w:t>Nat. Commun.</w:t>
      </w:r>
      <w:r>
        <w:rPr>
          <w:rStyle w:val="apple-converted-space"/>
          <w:sz w:val="17"/>
          <w:szCs w:val="17"/>
        </w:rPr>
        <w:t> </w:t>
      </w:r>
      <w:r>
        <w:rPr>
          <w:sz w:val="17"/>
          <w:szCs w:val="17"/>
        </w:rPr>
        <w:t>11, 1–6 (2020)</w:t>
      </w:r>
    </w:p>
    <w:p w14:paraId="796795D4" w14:textId="77777777" w:rsidR="00BB4651" w:rsidRDefault="00BB4651" w:rsidP="00BB4651">
      <w:pPr>
        <w:pStyle w:val="Bibliographie"/>
      </w:pPr>
      <w:r>
        <w:rPr>
          <w:b/>
          <w:bCs/>
          <w:sz w:val="17"/>
          <w:szCs w:val="17"/>
        </w:rPr>
        <w:t>7</w:t>
      </w:r>
      <w:r>
        <w:rPr>
          <w:rStyle w:val="apple-converted-space"/>
          <w:sz w:val="17"/>
          <w:szCs w:val="17"/>
        </w:rPr>
        <w:t> </w:t>
      </w:r>
      <w:proofErr w:type="spellStart"/>
      <w:r>
        <w:rPr>
          <w:sz w:val="17"/>
          <w:szCs w:val="17"/>
        </w:rPr>
        <w:t>Kurizki</w:t>
      </w:r>
      <w:proofErr w:type="spellEnd"/>
      <w:r>
        <w:rPr>
          <w:sz w:val="17"/>
          <w:szCs w:val="17"/>
        </w:rPr>
        <w:t>, G.</w:t>
      </w:r>
      <w:r>
        <w:rPr>
          <w:rStyle w:val="apple-converted-space"/>
          <w:sz w:val="17"/>
          <w:szCs w:val="17"/>
        </w:rPr>
        <w:t> </w:t>
      </w:r>
      <w:r>
        <w:rPr>
          <w:i/>
          <w:iCs/>
          <w:sz w:val="17"/>
          <w:szCs w:val="17"/>
        </w:rPr>
        <w:t>et al.</w:t>
      </w:r>
      <w:r>
        <w:rPr>
          <w:rStyle w:val="apple-converted-space"/>
          <w:sz w:val="17"/>
          <w:szCs w:val="17"/>
        </w:rPr>
        <w:t> </w:t>
      </w:r>
      <w:r>
        <w:rPr>
          <w:i/>
          <w:iCs/>
          <w:sz w:val="17"/>
          <w:szCs w:val="17"/>
        </w:rPr>
        <w:t xml:space="preserve">Proc. </w:t>
      </w:r>
      <w:proofErr w:type="spellStart"/>
      <w:r>
        <w:rPr>
          <w:i/>
          <w:iCs/>
          <w:sz w:val="17"/>
          <w:szCs w:val="17"/>
        </w:rPr>
        <w:t>Natl</w:t>
      </w:r>
      <w:proofErr w:type="spellEnd"/>
      <w:r>
        <w:rPr>
          <w:i/>
          <w:iCs/>
          <w:sz w:val="17"/>
          <w:szCs w:val="17"/>
        </w:rPr>
        <w:t xml:space="preserve">. Acad. </w:t>
      </w:r>
      <w:proofErr w:type="spellStart"/>
      <w:r>
        <w:rPr>
          <w:i/>
          <w:iCs/>
          <w:sz w:val="17"/>
          <w:szCs w:val="17"/>
        </w:rPr>
        <w:t>Sci</w:t>
      </w:r>
      <w:proofErr w:type="spellEnd"/>
      <w:r>
        <w:rPr>
          <w:i/>
          <w:iCs/>
          <w:sz w:val="17"/>
          <w:szCs w:val="17"/>
        </w:rPr>
        <w:t>.</w:t>
      </w:r>
      <w:r>
        <w:rPr>
          <w:rStyle w:val="apple-converted-space"/>
          <w:sz w:val="17"/>
          <w:szCs w:val="17"/>
        </w:rPr>
        <w:t> </w:t>
      </w:r>
      <w:r>
        <w:rPr>
          <w:sz w:val="17"/>
          <w:szCs w:val="17"/>
        </w:rPr>
        <w:t>112, 3866 (2015)</w:t>
      </w:r>
    </w:p>
    <w:p w14:paraId="15EBDD3B" w14:textId="77777777" w:rsidR="00BB4651" w:rsidRDefault="00BB4651" w:rsidP="00BB4651">
      <w:pPr>
        <w:pStyle w:val="Bibliographie"/>
      </w:pPr>
      <w:r>
        <w:rPr>
          <w:b/>
          <w:bCs/>
          <w:sz w:val="17"/>
          <w:szCs w:val="17"/>
        </w:rPr>
        <w:t>8</w:t>
      </w:r>
      <w:r>
        <w:rPr>
          <w:rStyle w:val="apple-converted-space"/>
          <w:sz w:val="17"/>
          <w:szCs w:val="17"/>
        </w:rPr>
        <w:t> </w:t>
      </w:r>
      <w:proofErr w:type="spellStart"/>
      <w:r>
        <w:rPr>
          <w:sz w:val="17"/>
          <w:szCs w:val="17"/>
        </w:rPr>
        <w:t>Košata</w:t>
      </w:r>
      <w:proofErr w:type="spellEnd"/>
      <w:r>
        <w:rPr>
          <w:sz w:val="17"/>
          <w:szCs w:val="17"/>
        </w:rPr>
        <w:t>, J.</w:t>
      </w:r>
      <w:r>
        <w:rPr>
          <w:rStyle w:val="apple-converted-space"/>
          <w:sz w:val="17"/>
          <w:szCs w:val="17"/>
        </w:rPr>
        <w:t> </w:t>
      </w:r>
      <w:r>
        <w:rPr>
          <w:i/>
          <w:iCs/>
          <w:sz w:val="17"/>
          <w:szCs w:val="17"/>
        </w:rPr>
        <w:t>et al.</w:t>
      </w:r>
      <w:r>
        <w:rPr>
          <w:rStyle w:val="apple-converted-space"/>
          <w:sz w:val="17"/>
          <w:szCs w:val="17"/>
        </w:rPr>
        <w:t> </w:t>
      </w:r>
      <w:r>
        <w:rPr>
          <w:i/>
          <w:iCs/>
          <w:sz w:val="17"/>
          <w:szCs w:val="17"/>
        </w:rPr>
        <w:t xml:space="preserve">Phys. </w:t>
      </w:r>
      <w:proofErr w:type="spellStart"/>
      <w:r>
        <w:rPr>
          <w:i/>
          <w:iCs/>
          <w:sz w:val="17"/>
          <w:szCs w:val="17"/>
        </w:rPr>
        <w:t>Rev</w:t>
      </w:r>
      <w:proofErr w:type="spellEnd"/>
      <w:r>
        <w:rPr>
          <w:i/>
          <w:iCs/>
          <w:sz w:val="17"/>
          <w:szCs w:val="17"/>
        </w:rPr>
        <w:t xml:space="preserve">. </w:t>
      </w:r>
      <w:proofErr w:type="spellStart"/>
      <w:r>
        <w:rPr>
          <w:i/>
          <w:iCs/>
          <w:sz w:val="17"/>
          <w:szCs w:val="17"/>
        </w:rPr>
        <w:t>Appl</w:t>
      </w:r>
      <w:proofErr w:type="spellEnd"/>
      <w:r>
        <w:rPr>
          <w:i/>
          <w:iCs/>
          <w:sz w:val="17"/>
          <w:szCs w:val="17"/>
        </w:rPr>
        <w:t>.</w:t>
      </w:r>
      <w:r>
        <w:rPr>
          <w:rStyle w:val="apple-converted-space"/>
          <w:sz w:val="17"/>
          <w:szCs w:val="17"/>
        </w:rPr>
        <w:t> </w:t>
      </w:r>
      <w:r>
        <w:rPr>
          <w:sz w:val="17"/>
          <w:szCs w:val="17"/>
        </w:rPr>
        <w:t>14, 014042 (2020)</w:t>
      </w:r>
      <w:r>
        <w:t> </w:t>
      </w:r>
    </w:p>
    <w:p w14:paraId="1492D39D" w14:textId="77777777" w:rsidR="00BB4651" w:rsidRDefault="00BB4651" w:rsidP="00BB4651"/>
    <w:p w14:paraId="5CC8193C" w14:textId="77777777" w:rsidR="00396F3C" w:rsidRDefault="00396F3C"/>
    <w:sectPr w:rsidR="00396F3C" w:rsidSect="00805AB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651"/>
    <w:rsid w:val="00396F3C"/>
    <w:rsid w:val="00805ABA"/>
    <w:rsid w:val="00BB465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4:docId w14:val="6ECAAA21"/>
  <w15:chartTrackingRefBased/>
  <w15:docId w15:val="{CF4D3F2F-C7E1-5D41-A99B-5227C8C0E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Bibliographie">
    <w:name w:val="Bibliography"/>
    <w:basedOn w:val="Normal"/>
    <w:next w:val="Normal"/>
    <w:uiPriority w:val="37"/>
    <w:semiHidden/>
    <w:unhideWhenUsed/>
    <w:rsid w:val="00BB4651"/>
  </w:style>
  <w:style w:type="character" w:customStyle="1" w:styleId="apple-converted-space">
    <w:name w:val="apple-converted-space"/>
    <w:basedOn w:val="Policepardfaut"/>
    <w:rsid w:val="00BB4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8368">
      <w:bodyDiv w:val="1"/>
      <w:marLeft w:val="0"/>
      <w:marRight w:val="0"/>
      <w:marTop w:val="0"/>
      <w:marBottom w:val="0"/>
      <w:divBdr>
        <w:top w:val="none" w:sz="0" w:space="0" w:color="auto"/>
        <w:left w:val="none" w:sz="0" w:space="0" w:color="auto"/>
        <w:bottom w:val="none" w:sz="0" w:space="0" w:color="auto"/>
        <w:right w:val="none" w:sz="0" w:space="0" w:color="auto"/>
      </w:divBdr>
      <w:divsChild>
        <w:div w:id="759761597">
          <w:marLeft w:val="0"/>
          <w:marRight w:val="0"/>
          <w:marTop w:val="0"/>
          <w:marBottom w:val="0"/>
          <w:divBdr>
            <w:top w:val="none" w:sz="0" w:space="0" w:color="auto"/>
            <w:left w:val="none" w:sz="0" w:space="0" w:color="auto"/>
            <w:bottom w:val="none" w:sz="0" w:space="0" w:color="auto"/>
            <w:right w:val="none" w:sz="0" w:space="0" w:color="auto"/>
          </w:divBdr>
        </w:div>
        <w:div w:id="241645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1760</Characters>
  <Application>Microsoft Office Word</Application>
  <DocSecurity>0</DocSecurity>
  <Lines>14</Lines>
  <Paragraphs>4</Paragraphs>
  <ScaleCrop>false</ScaleCrop>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2022-02-14T06:51:00Z</dcterms:created>
  <dcterms:modified xsi:type="dcterms:W3CDTF">2022-02-14T06:52:00Z</dcterms:modified>
</cp:coreProperties>
</file>