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53A" w:rsidRPr="003E10CA" w:rsidRDefault="0089053A" w:rsidP="0089053A">
      <w:pPr>
        <w:pStyle w:val="CMITitre1"/>
        <w:rPr>
          <w:sz w:val="40"/>
          <w:szCs w:val="40"/>
        </w:rPr>
      </w:pPr>
      <w:bookmarkStart w:id="0" w:name="_GoBack"/>
      <w:bookmarkEnd w:id="0"/>
      <w:r w:rsidRPr="003E10CA">
        <w:rPr>
          <w:sz w:val="40"/>
          <w:szCs w:val="40"/>
        </w:rPr>
        <w:t xml:space="preserve">Projects at the </w:t>
      </w:r>
      <w:r w:rsidRPr="003E10CA">
        <w:rPr>
          <w:rFonts w:cs="Arial"/>
          <w:sz w:val="40"/>
          <w:szCs w:val="40"/>
          <w:lang w:val="en-GB"/>
        </w:rPr>
        <w:t xml:space="preserve">EPFL </w:t>
      </w:r>
      <w:proofErr w:type="spellStart"/>
      <w:r w:rsidRPr="003E10CA">
        <w:rPr>
          <w:rFonts w:cs="Arial"/>
          <w:sz w:val="40"/>
          <w:szCs w:val="40"/>
          <w:lang w:val="en-GB"/>
        </w:rPr>
        <w:t>Center</w:t>
      </w:r>
      <w:proofErr w:type="spellEnd"/>
      <w:r w:rsidRPr="003E10CA">
        <w:rPr>
          <w:rFonts w:cs="Arial"/>
          <w:sz w:val="40"/>
          <w:szCs w:val="40"/>
          <w:lang w:val="en-GB"/>
        </w:rPr>
        <w:t xml:space="preserve"> of </w:t>
      </w:r>
      <w:proofErr w:type="spellStart"/>
      <w:r w:rsidRPr="003E10CA">
        <w:rPr>
          <w:rFonts w:cs="Arial"/>
          <w:sz w:val="40"/>
          <w:szCs w:val="40"/>
          <w:lang w:val="en-GB"/>
        </w:rPr>
        <w:t>MicroNanoTechnology</w:t>
      </w:r>
      <w:proofErr w:type="spellEnd"/>
    </w:p>
    <w:tbl>
      <w:tblPr>
        <w:tblW w:w="13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0"/>
        <w:gridCol w:w="6096"/>
        <w:gridCol w:w="6753"/>
      </w:tblGrid>
      <w:tr w:rsidR="0089053A" w:rsidRPr="003C3048" w:rsidTr="009178D1">
        <w:trPr>
          <w:trHeight w:val="449"/>
        </w:trPr>
        <w:tc>
          <w:tcPr>
            <w:tcW w:w="13609" w:type="dxa"/>
            <w:gridSpan w:val="3"/>
          </w:tcPr>
          <w:p w:rsidR="0089053A" w:rsidRPr="003E10CA" w:rsidRDefault="0089053A" w:rsidP="00D4091E">
            <w:pPr>
              <w:pStyle w:val="Maintitle"/>
            </w:pPr>
            <w:r w:rsidRPr="003E10CA">
              <w:t>III-nitride based blue vcsels</w:t>
            </w:r>
          </w:p>
        </w:tc>
      </w:tr>
      <w:tr w:rsidR="0089053A" w:rsidRPr="003C3048" w:rsidTr="009178D1">
        <w:trPr>
          <w:trHeight w:val="554"/>
        </w:trPr>
        <w:tc>
          <w:tcPr>
            <w:tcW w:w="13609" w:type="dxa"/>
            <w:gridSpan w:val="3"/>
          </w:tcPr>
          <w:p w:rsidR="0089053A" w:rsidRPr="003E10CA" w:rsidRDefault="0089053A" w:rsidP="002F304C">
            <w:pPr>
              <w:pStyle w:val="CMINormalHaut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 xml:space="preserve">G.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Cosendey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>, A. Castigl</w:t>
            </w:r>
            <w:r w:rsidR="00130CB4" w:rsidRPr="003E10CA">
              <w:rPr>
                <w:sz w:val="32"/>
                <w:szCs w:val="32"/>
                <w:lang w:val="en-US"/>
              </w:rPr>
              <w:t xml:space="preserve">ia, G. Rossbach, J.-F. Carlin, N. </w:t>
            </w:r>
            <w:proofErr w:type="spellStart"/>
            <w:r w:rsidR="00130CB4" w:rsidRPr="003E10CA">
              <w:rPr>
                <w:sz w:val="32"/>
                <w:szCs w:val="32"/>
                <w:lang w:val="en-US"/>
              </w:rPr>
              <w:t>Grandjean</w:t>
            </w:r>
            <w:proofErr w:type="spellEnd"/>
            <w:r w:rsidR="00130CB4" w:rsidRPr="003E10CA">
              <w:rPr>
                <w:sz w:val="32"/>
                <w:szCs w:val="32"/>
                <w:lang w:val="en-US"/>
              </w:rPr>
              <w:t xml:space="preserve"> (SB-IPHYS</w:t>
            </w:r>
            <w:r w:rsidRPr="003E10CA">
              <w:rPr>
                <w:sz w:val="32"/>
                <w:szCs w:val="32"/>
                <w:lang w:val="en-US"/>
              </w:rPr>
              <w:t>-LASPE)</w:t>
            </w:r>
          </w:p>
          <w:p w:rsidR="0089053A" w:rsidRPr="003E10CA" w:rsidRDefault="0089053A" w:rsidP="002F304C">
            <w:pPr>
              <w:pStyle w:val="CMINormalMilieu"/>
              <w:spacing w:after="120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Laboratory of Advanced Semiconductors for Photonics and Electronics, EPFL</w:t>
            </w:r>
          </w:p>
        </w:tc>
      </w:tr>
      <w:tr w:rsidR="0089053A" w:rsidRPr="003C3048" w:rsidTr="009178D1">
        <w:trPr>
          <w:trHeight w:val="2543"/>
        </w:trPr>
        <w:tc>
          <w:tcPr>
            <w:tcW w:w="13609" w:type="dxa"/>
            <w:gridSpan w:val="3"/>
          </w:tcPr>
          <w:p w:rsidR="0089053A" w:rsidRPr="003E10CA" w:rsidRDefault="0089053A" w:rsidP="002F304C">
            <w:pPr>
              <w:pStyle w:val="Heading1"/>
              <w:spacing w:before="60" w:after="60"/>
              <w:jc w:val="both"/>
              <w:rPr>
                <w:sz w:val="32"/>
                <w:szCs w:val="32"/>
              </w:rPr>
            </w:pPr>
            <w:r w:rsidRPr="003E10CA">
              <w:rPr>
                <w:sz w:val="32"/>
                <w:szCs w:val="32"/>
              </w:rPr>
              <w:t>Project objective:</w:t>
            </w:r>
          </w:p>
          <w:p w:rsidR="0089053A" w:rsidRPr="003E10CA" w:rsidRDefault="0089053A" w:rsidP="002F304C">
            <w:pPr>
              <w:spacing w:after="60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Highly-reflective dielectric-based distributed Bragg reflectors (DBRs) have been developed (Fig. 1) to serve as top mirror in blue vertical cavity surface emitting lasers (VCSELs). A schematic drawing and an SEM cross-section view of such a device are depicted in Fig. 2 and Fig. 3, respectively. Electroluminescence (EL) spectra measured below and above threshold on a blue VCSEL are shown in Fig. 4.</w:t>
            </w:r>
          </w:p>
        </w:tc>
      </w:tr>
      <w:tr w:rsidR="0089053A" w:rsidRPr="003E10CA" w:rsidTr="009178D1">
        <w:trPr>
          <w:trHeight w:val="4347"/>
        </w:trPr>
        <w:tc>
          <w:tcPr>
            <w:tcW w:w="68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53A" w:rsidRPr="003E10CA" w:rsidRDefault="0089053A" w:rsidP="002F304C">
            <w:pPr>
              <w:pStyle w:val="CMIPubli"/>
              <w:spacing w:before="120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noProof/>
                <w:sz w:val="32"/>
                <w:szCs w:val="32"/>
                <w:lang w:val="fr-CH" w:eastAsia="fr-CH"/>
              </w:rPr>
              <w:drawing>
                <wp:inline distT="0" distB="0" distL="0" distR="0" wp14:anchorId="54089E4E" wp14:editId="69AE0035">
                  <wp:extent cx="3409950" cy="2514600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053A" w:rsidRPr="003E10CA" w:rsidRDefault="0089053A" w:rsidP="002F304C">
            <w:pPr>
              <w:pStyle w:val="CMIPubli"/>
              <w:spacing w:before="120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noProof/>
                <w:sz w:val="32"/>
                <w:szCs w:val="32"/>
                <w:lang w:val="fr-CH" w:eastAsia="fr-CH"/>
              </w:rPr>
              <w:drawing>
                <wp:inline distT="0" distB="0" distL="0" distR="0" wp14:anchorId="534AEFCF" wp14:editId="7CDEAA04">
                  <wp:extent cx="3324225" cy="2457450"/>
                  <wp:effectExtent l="0" t="0" r="0" b="0"/>
                  <wp:docPr id="4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53A" w:rsidRPr="003C3048" w:rsidTr="009178D1">
        <w:trPr>
          <w:trHeight w:val="114"/>
        </w:trPr>
        <w:tc>
          <w:tcPr>
            <w:tcW w:w="6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53A" w:rsidRPr="003E10CA" w:rsidRDefault="0089053A" w:rsidP="002F304C">
            <w:pPr>
              <w:pStyle w:val="CMIPubli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 xml:space="preserve">Figure 1: Reflection </w:t>
            </w:r>
            <w:r w:rsidRPr="003E10CA">
              <w:rPr>
                <w:i/>
                <w:sz w:val="32"/>
                <w:szCs w:val="32"/>
                <w:lang w:val="en-US"/>
              </w:rPr>
              <w:t>R</w:t>
            </w:r>
            <w:r w:rsidRPr="003E10CA">
              <w:rPr>
                <w:sz w:val="32"/>
                <w:szCs w:val="32"/>
                <w:lang w:val="en-US"/>
              </w:rPr>
              <w:t xml:space="preserve"> and transmission </w:t>
            </w:r>
            <w:r w:rsidRPr="003E10CA">
              <w:rPr>
                <w:i/>
                <w:sz w:val="32"/>
                <w:szCs w:val="32"/>
                <w:lang w:val="en-US"/>
              </w:rPr>
              <w:t>T</w:t>
            </w:r>
            <w:r w:rsidRPr="003E10CA">
              <w:rPr>
                <w:sz w:val="32"/>
                <w:szCs w:val="32"/>
                <w:lang w:val="en-US"/>
              </w:rPr>
              <w:t xml:space="preserve"> of a 7-pair SiO</w:t>
            </w:r>
            <w:r w:rsidRPr="003E10CA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3E10CA">
              <w:rPr>
                <w:sz w:val="32"/>
                <w:szCs w:val="32"/>
                <w:lang w:val="en-US"/>
              </w:rPr>
              <w:t>/TiO</w:t>
            </w:r>
            <w:r w:rsidRPr="003E10CA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3E10CA">
              <w:rPr>
                <w:sz w:val="32"/>
                <w:szCs w:val="32"/>
                <w:lang w:val="en-US"/>
              </w:rPr>
              <w:t xml:space="preserve"> DBR.</w:t>
            </w:r>
          </w:p>
        </w:tc>
        <w:tc>
          <w:tcPr>
            <w:tcW w:w="6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53A" w:rsidRPr="003E10CA" w:rsidRDefault="0089053A" w:rsidP="002F304C">
            <w:pPr>
              <w:pStyle w:val="CMIPubli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Figure 2: Schematic drawing of a monolithic nitride-based VCSEL.</w:t>
            </w:r>
          </w:p>
        </w:tc>
      </w:tr>
      <w:tr w:rsidR="0089053A" w:rsidRPr="003E10CA" w:rsidTr="009178D1">
        <w:trPr>
          <w:trHeight w:val="4958"/>
        </w:trPr>
        <w:tc>
          <w:tcPr>
            <w:tcW w:w="68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053A" w:rsidRPr="003E10CA" w:rsidRDefault="0089053A" w:rsidP="002F304C">
            <w:pPr>
              <w:pStyle w:val="CMIPubli"/>
              <w:spacing w:after="0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noProof/>
                <w:sz w:val="32"/>
                <w:szCs w:val="32"/>
                <w:lang w:val="fr-CH" w:eastAsia="fr-CH"/>
              </w:rPr>
              <w:drawing>
                <wp:inline distT="0" distB="0" distL="0" distR="0" wp14:anchorId="052D6925" wp14:editId="3A277680">
                  <wp:extent cx="3771900" cy="2790825"/>
                  <wp:effectExtent l="0" t="0" r="0" b="9525"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053A" w:rsidRPr="003E10CA" w:rsidRDefault="0089053A" w:rsidP="002F304C">
            <w:pPr>
              <w:pStyle w:val="CMIPubli"/>
              <w:spacing w:after="0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noProof/>
                <w:sz w:val="32"/>
                <w:szCs w:val="32"/>
                <w:lang w:val="fr-CH" w:eastAsia="fr-CH"/>
              </w:rPr>
              <w:drawing>
                <wp:inline distT="0" distB="0" distL="0" distR="0" wp14:anchorId="16F9DFF9" wp14:editId="0B121446">
                  <wp:extent cx="3752850" cy="2828925"/>
                  <wp:effectExtent l="0" t="0" r="0" b="0"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53A" w:rsidRPr="003C3048" w:rsidTr="009178D1">
        <w:trPr>
          <w:trHeight w:val="114"/>
        </w:trPr>
        <w:tc>
          <w:tcPr>
            <w:tcW w:w="6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53A" w:rsidRPr="003E10CA" w:rsidRDefault="0089053A" w:rsidP="00F52699">
            <w:pPr>
              <w:pStyle w:val="CMIPubli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Figure 3: SEM cross-section view of a processed VCSEL.</w:t>
            </w:r>
          </w:p>
        </w:tc>
        <w:tc>
          <w:tcPr>
            <w:tcW w:w="6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53A" w:rsidRPr="003E10CA" w:rsidRDefault="0089053A" w:rsidP="00F52699">
            <w:pPr>
              <w:pStyle w:val="CMIPubli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Figure 4: VCSEL EL spectra below and at lasing threshold.</w:t>
            </w:r>
          </w:p>
        </w:tc>
      </w:tr>
      <w:tr w:rsidR="0089053A" w:rsidRPr="003C3048" w:rsidTr="009178D1">
        <w:trPr>
          <w:trHeight w:val="114"/>
        </w:trPr>
        <w:tc>
          <w:tcPr>
            <w:tcW w:w="136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053A" w:rsidRPr="003E10CA" w:rsidRDefault="0089053A" w:rsidP="002F304C">
            <w:pPr>
              <w:pStyle w:val="CMINormalbas"/>
              <w:spacing w:before="60" w:after="60"/>
              <w:ind w:left="992" w:hanging="992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Techniques employed: E-beam evaporator (LAB600) for dielectric DBR deposition.</w:t>
            </w:r>
          </w:p>
        </w:tc>
      </w:tr>
      <w:tr w:rsidR="0089053A" w:rsidRPr="003E10CA" w:rsidTr="009178D1">
        <w:trPr>
          <w:trHeight w:val="114"/>
        </w:trPr>
        <w:tc>
          <w:tcPr>
            <w:tcW w:w="1360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9053A" w:rsidRPr="003E10CA" w:rsidRDefault="0089053A" w:rsidP="002F304C">
            <w:pPr>
              <w:pStyle w:val="CMITitre3"/>
              <w:spacing w:before="60" w:after="60"/>
              <w:ind w:left="425" w:hanging="425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Publications:</w:t>
            </w:r>
          </w:p>
        </w:tc>
      </w:tr>
      <w:tr w:rsidR="0089053A" w:rsidRPr="003E10CA" w:rsidTr="009178D1">
        <w:trPr>
          <w:trHeight w:val="628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053A" w:rsidRPr="003E10CA" w:rsidRDefault="0089053A" w:rsidP="002F304C">
            <w:pPr>
              <w:pStyle w:val="CMITitre3"/>
              <w:spacing w:after="0"/>
              <w:ind w:left="426" w:hanging="426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[1]</w:t>
            </w:r>
          </w:p>
        </w:tc>
        <w:tc>
          <w:tcPr>
            <w:tcW w:w="128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053A" w:rsidRPr="003E10CA" w:rsidRDefault="0089053A" w:rsidP="002F304C">
            <w:pPr>
              <w:pStyle w:val="CMITitre3"/>
              <w:spacing w:after="0"/>
              <w:ind w:left="72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 xml:space="preserve">G.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Cosendey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A. Castiglia, G. Rossbach, J.-F. Carlin, and N.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Grandjean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</w:t>
            </w:r>
            <w:r w:rsidRPr="003E10CA">
              <w:rPr>
                <w:i/>
                <w:sz w:val="32"/>
                <w:szCs w:val="32"/>
                <w:lang w:val="en-US"/>
              </w:rPr>
              <w:t xml:space="preserve">Blue monolithic 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AlInN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 xml:space="preserve">-based vertical cavity surface emitting laser diode on free-standing 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GaN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 xml:space="preserve"> substrate</w:t>
            </w:r>
            <w:r w:rsidRPr="003E10CA">
              <w:rPr>
                <w:sz w:val="32"/>
                <w:szCs w:val="32"/>
                <w:lang w:val="en-US"/>
              </w:rPr>
              <w:t>, Appl. Phys. Lett. 101, 151113 (2012).</w:t>
            </w:r>
          </w:p>
        </w:tc>
      </w:tr>
      <w:tr w:rsidR="0089053A" w:rsidRPr="003E10CA" w:rsidTr="009178D1">
        <w:trPr>
          <w:trHeight w:val="62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9053A" w:rsidRPr="003E10CA" w:rsidRDefault="0089053A" w:rsidP="002F304C">
            <w:pPr>
              <w:pStyle w:val="CMITitre3"/>
              <w:spacing w:after="0"/>
              <w:ind w:left="426" w:hanging="426"/>
              <w:jc w:val="center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[2]</w:t>
            </w:r>
          </w:p>
        </w:tc>
        <w:tc>
          <w:tcPr>
            <w:tcW w:w="12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53A" w:rsidRPr="003E10CA" w:rsidRDefault="0089053A" w:rsidP="002F304C">
            <w:pPr>
              <w:pStyle w:val="CMITitre3"/>
              <w:spacing w:after="60"/>
              <w:ind w:left="74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 xml:space="preserve">G.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Cosendey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J.-F. Carlin, N. A. K. Kaufmann, R.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Butté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and N. </w:t>
            </w:r>
            <w:proofErr w:type="spellStart"/>
            <w:r w:rsidRPr="003E10CA">
              <w:rPr>
                <w:sz w:val="32"/>
                <w:szCs w:val="32"/>
                <w:lang w:val="en-US"/>
              </w:rPr>
              <w:t>Grandjean</w:t>
            </w:r>
            <w:proofErr w:type="spellEnd"/>
            <w:r w:rsidRPr="003E10CA">
              <w:rPr>
                <w:sz w:val="32"/>
                <w:szCs w:val="32"/>
                <w:lang w:val="en-US"/>
              </w:rPr>
              <w:t xml:space="preserve">, </w:t>
            </w:r>
            <w:r w:rsidRPr="003E10CA">
              <w:rPr>
                <w:i/>
                <w:sz w:val="32"/>
                <w:szCs w:val="32"/>
                <w:lang w:val="en-US"/>
              </w:rPr>
              <w:t xml:space="preserve">Strain compensation in 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AlInN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>/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GaN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 xml:space="preserve"> multilayers on </w:t>
            </w:r>
            <w:proofErr w:type="spellStart"/>
            <w:r w:rsidRPr="003E10CA">
              <w:rPr>
                <w:i/>
                <w:sz w:val="32"/>
                <w:szCs w:val="32"/>
                <w:lang w:val="en-US"/>
              </w:rPr>
              <w:t>GaN</w:t>
            </w:r>
            <w:proofErr w:type="spellEnd"/>
            <w:r w:rsidRPr="003E10CA">
              <w:rPr>
                <w:i/>
                <w:sz w:val="32"/>
                <w:szCs w:val="32"/>
                <w:lang w:val="en-US"/>
              </w:rPr>
              <w:t xml:space="preserve"> substrates: Application to the realization of defect-free Bragg reflectors</w:t>
            </w:r>
            <w:r w:rsidRPr="003E10CA">
              <w:rPr>
                <w:sz w:val="32"/>
                <w:szCs w:val="32"/>
                <w:lang w:val="en-US"/>
              </w:rPr>
              <w:t>, Appl. Phys. Lett. 98, 181111 (2011).</w:t>
            </w:r>
          </w:p>
        </w:tc>
      </w:tr>
      <w:tr w:rsidR="0089053A" w:rsidRPr="003C3048" w:rsidTr="009178D1">
        <w:trPr>
          <w:trHeight w:val="394"/>
        </w:trPr>
        <w:tc>
          <w:tcPr>
            <w:tcW w:w="1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53A" w:rsidRPr="003E10CA" w:rsidRDefault="0089053A" w:rsidP="00F52699">
            <w:pPr>
              <w:pStyle w:val="CMITitre3"/>
              <w:spacing w:before="60" w:after="60"/>
              <w:ind w:left="74" w:hanging="74"/>
              <w:jc w:val="both"/>
              <w:rPr>
                <w:sz w:val="32"/>
                <w:szCs w:val="32"/>
                <w:lang w:val="en-US"/>
              </w:rPr>
            </w:pPr>
            <w:r w:rsidRPr="003E10CA">
              <w:rPr>
                <w:sz w:val="32"/>
                <w:szCs w:val="32"/>
                <w:lang w:val="en-US"/>
              </w:rPr>
              <w:t>Funding: NCCR QP, FNS, CTI/KTI.</w:t>
            </w:r>
          </w:p>
        </w:tc>
      </w:tr>
    </w:tbl>
    <w:p w:rsidR="0089053A" w:rsidRPr="003E10CA" w:rsidRDefault="0089053A" w:rsidP="003544AC">
      <w:pPr>
        <w:rPr>
          <w:sz w:val="32"/>
          <w:szCs w:val="32"/>
          <w:lang w:val="en-GB"/>
        </w:rPr>
      </w:pPr>
    </w:p>
    <w:sectPr w:rsidR="0089053A" w:rsidRPr="003E10CA" w:rsidSect="00A41E24">
      <w:headerReference w:type="default" r:id="rId11"/>
      <w:footerReference w:type="default" r:id="rId12"/>
      <w:pgSz w:w="16838" w:h="23811" w:code="8"/>
      <w:pgMar w:top="1843" w:right="1701" w:bottom="709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F8B" w:rsidRDefault="00915F8B" w:rsidP="00A51DA2">
      <w:r>
        <w:separator/>
      </w:r>
    </w:p>
  </w:endnote>
  <w:endnote w:type="continuationSeparator" w:id="0">
    <w:p w:rsidR="00915F8B" w:rsidRDefault="00915F8B" w:rsidP="00A51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89C" w:rsidRDefault="00A55CC9">
    <w:pPr>
      <w:pStyle w:val="Footer"/>
      <w:jc w:val="right"/>
    </w:pPr>
    <w:sdt>
      <w:sdtPr>
        <w:id w:val="-453091367"/>
        <w:docPartObj>
          <w:docPartGallery w:val="Page Numbers (Bottom of Page)"/>
          <w:docPartUnique/>
        </w:docPartObj>
      </w:sdtPr>
      <w:sdtEndPr/>
      <w:sdtContent>
        <w:r w:rsidR="0003689C">
          <w:fldChar w:fldCharType="begin"/>
        </w:r>
        <w:r w:rsidR="0003689C">
          <w:instrText>PAGE   \* MERGEFORMAT</w:instrText>
        </w:r>
        <w:r w:rsidR="0003689C">
          <w:fldChar w:fldCharType="separate"/>
        </w:r>
        <w:r w:rsidR="00404B49">
          <w:rPr>
            <w:noProof/>
          </w:rPr>
          <w:t>1</w:t>
        </w:r>
        <w:r w:rsidR="0003689C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F8B" w:rsidRDefault="00915F8B" w:rsidP="00A51DA2">
      <w:r>
        <w:separator/>
      </w:r>
    </w:p>
  </w:footnote>
  <w:footnote w:type="continuationSeparator" w:id="0">
    <w:p w:rsidR="00915F8B" w:rsidRDefault="00915F8B" w:rsidP="00A51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DA2" w:rsidRDefault="00445FB4" w:rsidP="003E10CA">
    <w:pPr>
      <w:pStyle w:val="Header"/>
      <w:tabs>
        <w:tab w:val="clear" w:pos="4536"/>
        <w:tab w:val="clear" w:pos="9072"/>
        <w:tab w:val="right" w:pos="12474"/>
      </w:tabs>
      <w:ind w:right="-143"/>
    </w:pPr>
    <w:r>
      <w:rPr>
        <w:noProof/>
        <w:lang w:val="fr-CH" w:eastAsia="fr-CH"/>
      </w:rPr>
      <w:drawing>
        <wp:inline distT="0" distB="0" distL="0" distR="0">
          <wp:extent cx="2071344" cy="897148"/>
          <wp:effectExtent l="0" t="0" r="571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PFL_Logo_Digital_RGB_PRO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748" cy="910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36" o:spid="_x0000_i1026" type="#_x0000_t75" style="width:4.8pt;height:3.6pt;visibility:visible;mso-wrap-style:square" o:bullet="t">
        <v:imagedata r:id="rId1" o:title=""/>
      </v:shape>
    </w:pict>
  </w:numPicBullet>
  <w:abstractNum w:abstractNumId="0" w15:restartNumberingAfterBreak="0">
    <w:nsid w:val="13525C20"/>
    <w:multiLevelType w:val="hybridMultilevel"/>
    <w:tmpl w:val="F2625C20"/>
    <w:lvl w:ilvl="0" w:tplc="B20299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802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8C6F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A09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C05E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BEA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F669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E450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444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DA2"/>
    <w:rsid w:val="0003689C"/>
    <w:rsid w:val="00130CB4"/>
    <w:rsid w:val="00211882"/>
    <w:rsid w:val="0023617C"/>
    <w:rsid w:val="003544AC"/>
    <w:rsid w:val="003C3048"/>
    <w:rsid w:val="003E10CA"/>
    <w:rsid w:val="00404B49"/>
    <w:rsid w:val="00445FB4"/>
    <w:rsid w:val="00451613"/>
    <w:rsid w:val="00565DA4"/>
    <w:rsid w:val="00567D65"/>
    <w:rsid w:val="007044FF"/>
    <w:rsid w:val="00760524"/>
    <w:rsid w:val="00774E31"/>
    <w:rsid w:val="00780E06"/>
    <w:rsid w:val="00824E9B"/>
    <w:rsid w:val="0089053A"/>
    <w:rsid w:val="008C353E"/>
    <w:rsid w:val="00915F8B"/>
    <w:rsid w:val="009178D1"/>
    <w:rsid w:val="00A41E24"/>
    <w:rsid w:val="00A51DA2"/>
    <w:rsid w:val="00A5528D"/>
    <w:rsid w:val="00A55CC9"/>
    <w:rsid w:val="00B0099A"/>
    <w:rsid w:val="00B12AA5"/>
    <w:rsid w:val="00C2519E"/>
    <w:rsid w:val="00C2705C"/>
    <w:rsid w:val="00D4091E"/>
    <w:rsid w:val="00D752FF"/>
    <w:rsid w:val="00E2127E"/>
    <w:rsid w:val="00EB36B5"/>
    <w:rsid w:val="00EE0AEF"/>
    <w:rsid w:val="00F07262"/>
    <w:rsid w:val="00F4449A"/>
    <w:rsid w:val="00F52699"/>
    <w:rsid w:val="00F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63F63F0-59B4-40FE-98C6-C9A66511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053A"/>
    <w:pPr>
      <w:spacing w:after="0" w:line="240" w:lineRule="auto"/>
    </w:pPr>
    <w:rPr>
      <w:rFonts w:ascii="Arial" w:eastAsia="Times New Roman" w:hAnsi="Arial" w:cs="Times New Roman"/>
      <w:szCs w:val="20"/>
      <w:lang w:val="fr-FR" w:eastAsia="fr-FR"/>
    </w:rPr>
  </w:style>
  <w:style w:type="paragraph" w:styleId="Heading1">
    <w:name w:val="heading 1"/>
    <w:basedOn w:val="Normal"/>
    <w:next w:val="Normal"/>
    <w:link w:val="Heading1Char"/>
    <w:qFormat/>
    <w:rsid w:val="0089053A"/>
    <w:pPr>
      <w:spacing w:before="120" w:after="240"/>
      <w:jc w:val="center"/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05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53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DA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DA2"/>
  </w:style>
  <w:style w:type="paragraph" w:styleId="Footer">
    <w:name w:val="footer"/>
    <w:basedOn w:val="Normal"/>
    <w:link w:val="FooterChar"/>
    <w:uiPriority w:val="99"/>
    <w:unhideWhenUsed/>
    <w:rsid w:val="00A51DA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DA2"/>
  </w:style>
  <w:style w:type="character" w:customStyle="1" w:styleId="Heading1Char">
    <w:name w:val="Heading 1 Char"/>
    <w:basedOn w:val="DefaultParagraphFont"/>
    <w:link w:val="Heading1"/>
    <w:rsid w:val="0089053A"/>
    <w:rPr>
      <w:rFonts w:ascii="Arial" w:eastAsia="Times New Roman" w:hAnsi="Arial" w:cs="Times New Roman"/>
      <w:sz w:val="28"/>
      <w:szCs w:val="20"/>
      <w:lang w:val="en-US" w:eastAsia="fr-FR"/>
    </w:rPr>
  </w:style>
  <w:style w:type="paragraph" w:customStyle="1" w:styleId="CMINormalMilieu">
    <w:name w:val="CMI Normal Milieu"/>
    <w:basedOn w:val="CMINormalHaut"/>
    <w:rsid w:val="0089053A"/>
    <w:pPr>
      <w:spacing w:before="0"/>
    </w:pPr>
  </w:style>
  <w:style w:type="paragraph" w:customStyle="1" w:styleId="CMINormalHaut">
    <w:name w:val="CMI Normal Haut"/>
    <w:basedOn w:val="Normal"/>
    <w:rsid w:val="0089053A"/>
    <w:pPr>
      <w:spacing w:before="120"/>
      <w:jc w:val="both"/>
    </w:pPr>
  </w:style>
  <w:style w:type="paragraph" w:customStyle="1" w:styleId="CMINormalbas">
    <w:name w:val="CMI Normal bas"/>
    <w:basedOn w:val="Normal"/>
    <w:rsid w:val="0089053A"/>
    <w:pPr>
      <w:spacing w:after="120"/>
      <w:jc w:val="both"/>
    </w:pPr>
  </w:style>
  <w:style w:type="paragraph" w:customStyle="1" w:styleId="CMITitre2">
    <w:name w:val="CMI Titre 2"/>
    <w:basedOn w:val="Heading2"/>
    <w:link w:val="CMITitre2Char"/>
    <w:rsid w:val="0089053A"/>
    <w:pPr>
      <w:keepNext w:val="0"/>
      <w:keepLines w:val="0"/>
      <w:spacing w:before="120" w:after="120"/>
      <w:jc w:val="center"/>
    </w:pPr>
    <w:rPr>
      <w:rFonts w:ascii="Arial" w:eastAsia="Times New Roman" w:hAnsi="Arial" w:cs="Arial"/>
      <w:b/>
      <w:bCs/>
      <w:caps/>
      <w:color w:val="auto"/>
      <w:sz w:val="22"/>
      <w:szCs w:val="20"/>
      <w:lang w:val="en-US" w:eastAsia="en-US"/>
    </w:rPr>
  </w:style>
  <w:style w:type="paragraph" w:customStyle="1" w:styleId="CMITitre3">
    <w:name w:val="CMI Titre 3"/>
    <w:basedOn w:val="Heading3"/>
    <w:rsid w:val="0089053A"/>
    <w:pPr>
      <w:keepNext w:val="0"/>
      <w:keepLines w:val="0"/>
      <w:spacing w:before="0" w:after="120"/>
    </w:pPr>
    <w:rPr>
      <w:rFonts w:ascii="Arial" w:eastAsia="Times New Roman" w:hAnsi="Arial" w:cs="Times New Roman"/>
      <w:color w:val="auto"/>
      <w:sz w:val="22"/>
      <w:szCs w:val="20"/>
    </w:rPr>
  </w:style>
  <w:style w:type="paragraph" w:customStyle="1" w:styleId="CMIPubli">
    <w:name w:val="CMI Publi"/>
    <w:basedOn w:val="Normal"/>
    <w:rsid w:val="0089053A"/>
    <w:pPr>
      <w:spacing w:after="60"/>
    </w:pPr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053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53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 w:eastAsia="fr-FR"/>
    </w:rPr>
  </w:style>
  <w:style w:type="paragraph" w:customStyle="1" w:styleId="CMITitre1">
    <w:name w:val="CMI Titre 1"/>
    <w:basedOn w:val="Heading1"/>
    <w:rsid w:val="0089053A"/>
  </w:style>
  <w:style w:type="paragraph" w:styleId="BalloonText">
    <w:name w:val="Balloon Text"/>
    <w:basedOn w:val="Normal"/>
    <w:link w:val="BalloonTextChar"/>
    <w:uiPriority w:val="99"/>
    <w:semiHidden/>
    <w:unhideWhenUsed/>
    <w:rsid w:val="007044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4FF"/>
    <w:rPr>
      <w:rFonts w:ascii="Segoe UI" w:eastAsia="Times New Roman" w:hAnsi="Segoe UI" w:cs="Segoe UI"/>
      <w:sz w:val="18"/>
      <w:szCs w:val="18"/>
      <w:lang w:val="fr-FR" w:eastAsia="fr-FR"/>
    </w:rPr>
  </w:style>
  <w:style w:type="paragraph" w:styleId="ListParagraph">
    <w:name w:val="List Paragraph"/>
    <w:basedOn w:val="Normal"/>
    <w:uiPriority w:val="34"/>
    <w:qFormat/>
    <w:rsid w:val="008C353E"/>
    <w:pPr>
      <w:ind w:left="720"/>
      <w:contextualSpacing/>
    </w:pPr>
  </w:style>
  <w:style w:type="paragraph" w:customStyle="1" w:styleId="Maintitle">
    <w:name w:val="Main title"/>
    <w:basedOn w:val="CMITitre2"/>
    <w:link w:val="MaintitleChar"/>
    <w:qFormat/>
    <w:rsid w:val="00D4091E"/>
    <w:rPr>
      <w:sz w:val="32"/>
      <w:szCs w:val="32"/>
    </w:rPr>
  </w:style>
  <w:style w:type="character" w:customStyle="1" w:styleId="CMITitre2Char">
    <w:name w:val="CMI Titre 2 Char"/>
    <w:basedOn w:val="Heading2Char"/>
    <w:link w:val="CMITitre2"/>
    <w:rsid w:val="00D4091E"/>
    <w:rPr>
      <w:rFonts w:ascii="Arial" w:eastAsia="Times New Roman" w:hAnsi="Arial" w:cs="Arial"/>
      <w:b/>
      <w:bCs/>
      <w:caps/>
      <w:color w:val="2E74B5" w:themeColor="accent1" w:themeShade="BF"/>
      <w:sz w:val="26"/>
      <w:szCs w:val="20"/>
      <w:lang w:val="en-US" w:eastAsia="fr-FR"/>
    </w:rPr>
  </w:style>
  <w:style w:type="character" w:customStyle="1" w:styleId="MaintitleChar">
    <w:name w:val="Main title Char"/>
    <w:basedOn w:val="CMITitre2Char"/>
    <w:link w:val="Maintitle"/>
    <w:rsid w:val="00D4091E"/>
    <w:rPr>
      <w:rFonts w:ascii="Arial" w:eastAsia="Times New Roman" w:hAnsi="Arial" w:cs="Arial"/>
      <w:b/>
      <w:bCs/>
      <w:caps/>
      <w:color w:val="2E74B5" w:themeColor="accent1" w:themeShade="BF"/>
      <w:sz w:val="32"/>
      <w:szCs w:val="32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EPFL-STI-CMi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Cornaz Brébant Céline</dc:creator>
  <cp:keywords/>
  <dc:description/>
  <cp:lastModifiedBy>Verhar Marie-Noëlle</cp:lastModifiedBy>
  <cp:revision>2</cp:revision>
  <cp:lastPrinted>2020-01-03T12:38:00Z</cp:lastPrinted>
  <dcterms:created xsi:type="dcterms:W3CDTF">2023-01-06T12:18:00Z</dcterms:created>
  <dcterms:modified xsi:type="dcterms:W3CDTF">2023-01-06T12:18:00Z</dcterms:modified>
</cp:coreProperties>
</file>