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38FC" w14:textId="09F0AF5D" w:rsidR="001F017E" w:rsidRPr="00A00A0B" w:rsidRDefault="00663D69" w:rsidP="00767BB1">
      <w:pPr>
        <w:jc w:val="center"/>
        <w:rPr>
          <w:b/>
          <w:bCs/>
          <w:sz w:val="28"/>
          <w:szCs w:val="28"/>
          <w:lang w:val="en-US"/>
        </w:rPr>
      </w:pPr>
      <w:r w:rsidRPr="00A00A0B">
        <w:rPr>
          <w:b/>
          <w:bCs/>
          <w:sz w:val="28"/>
          <w:szCs w:val="28"/>
          <w:lang w:val="en-US"/>
        </w:rPr>
        <w:t xml:space="preserve">The </w:t>
      </w:r>
      <w:proofErr w:type="spellStart"/>
      <w:r w:rsidR="00926951" w:rsidRPr="00A00A0B">
        <w:rPr>
          <w:b/>
          <w:bCs/>
          <w:sz w:val="28"/>
          <w:szCs w:val="28"/>
          <w:lang w:val="en-US"/>
        </w:rPr>
        <w:t>DrosDel</w:t>
      </w:r>
      <w:proofErr w:type="spellEnd"/>
      <w:r w:rsidRPr="00A00A0B">
        <w:rPr>
          <w:b/>
          <w:bCs/>
          <w:sz w:val="28"/>
          <w:szCs w:val="28"/>
          <w:lang w:val="en-US"/>
        </w:rPr>
        <w:t xml:space="preserve"> Immunity panel</w:t>
      </w:r>
      <w:r w:rsidR="00260BF6">
        <w:rPr>
          <w:b/>
          <w:bCs/>
          <w:sz w:val="28"/>
          <w:szCs w:val="28"/>
          <w:lang w:val="en-US"/>
        </w:rPr>
        <w:t xml:space="preserve"> (B. Lemaitre Lab)</w:t>
      </w:r>
    </w:p>
    <w:p w14:paraId="5F9DC83F" w14:textId="77777777" w:rsidR="00663D69" w:rsidRPr="003E1179" w:rsidRDefault="00663D69" w:rsidP="00767BB1">
      <w:pPr>
        <w:rPr>
          <w:lang w:val="en-US"/>
        </w:rPr>
      </w:pPr>
    </w:p>
    <w:p w14:paraId="09E42E71" w14:textId="4FED1146" w:rsidR="00663D69" w:rsidRDefault="00663D69" w:rsidP="00767BB1">
      <w:pPr>
        <w:rPr>
          <w:lang w:val="en-US"/>
        </w:rPr>
      </w:pPr>
      <w:r w:rsidRPr="00663D69">
        <w:rPr>
          <w:lang w:val="en-US"/>
        </w:rPr>
        <w:t xml:space="preserve">The </w:t>
      </w:r>
      <w:r w:rsidR="00215CDF">
        <w:rPr>
          <w:lang w:val="en-US"/>
        </w:rPr>
        <w:t>‘</w:t>
      </w:r>
      <w:proofErr w:type="spellStart"/>
      <w:r w:rsidR="00926951">
        <w:rPr>
          <w:lang w:val="en-US"/>
        </w:rPr>
        <w:t>DrosDel</w:t>
      </w:r>
      <w:proofErr w:type="spellEnd"/>
      <w:r w:rsidRPr="00663D69">
        <w:rPr>
          <w:lang w:val="en-US"/>
        </w:rPr>
        <w:t xml:space="preserve"> immunity</w:t>
      </w:r>
      <w:r w:rsidR="00215CDF">
        <w:rPr>
          <w:lang w:val="en-US"/>
        </w:rPr>
        <w:t>’</w:t>
      </w:r>
      <w:r w:rsidRPr="00663D69">
        <w:rPr>
          <w:lang w:val="en-US"/>
        </w:rPr>
        <w:t xml:space="preserve"> panel is set of </w:t>
      </w:r>
      <w:r>
        <w:rPr>
          <w:lang w:val="en-US"/>
        </w:rPr>
        <w:t>Drosophila lines useful to study the immune system generated by the Luis Teixeira and Bruno Lemaitre</w:t>
      </w:r>
      <w:r w:rsidR="00091BC3">
        <w:rPr>
          <w:lang w:val="en-US"/>
        </w:rPr>
        <w:t xml:space="preserve"> </w:t>
      </w:r>
      <w:r>
        <w:rPr>
          <w:lang w:val="en-US"/>
        </w:rPr>
        <w:t>labs</w:t>
      </w:r>
      <w:r w:rsidR="00091BC3">
        <w:rPr>
          <w:lang w:val="en-US"/>
        </w:rPr>
        <w:t xml:space="preserve"> </w:t>
      </w:r>
      <w:r w:rsidR="00D87C9E">
        <w:rPr>
          <w:lang w:val="en-US"/>
        </w:rPr>
        <w:t>(</w:t>
      </w:r>
      <w:r w:rsidR="00091BC3">
        <w:rPr>
          <w:lang w:val="en-US"/>
        </w:rPr>
        <w:t>notably</w:t>
      </w:r>
      <w:r w:rsidR="00D20D5C">
        <w:rPr>
          <w:lang w:val="en-US"/>
        </w:rPr>
        <w:t>, also</w:t>
      </w:r>
      <w:r w:rsidR="00091BC3">
        <w:rPr>
          <w:lang w:val="en-US"/>
        </w:rPr>
        <w:t xml:space="preserve"> Mark Hanson for </w:t>
      </w:r>
      <w:r w:rsidR="003E1179">
        <w:rPr>
          <w:lang w:val="en-US"/>
        </w:rPr>
        <w:t xml:space="preserve">effector </w:t>
      </w:r>
      <w:r w:rsidR="00091BC3">
        <w:rPr>
          <w:lang w:val="en-US"/>
        </w:rPr>
        <w:t>mutants</w:t>
      </w:r>
      <w:r w:rsidR="00D87C9E">
        <w:rPr>
          <w:lang w:val="en-US"/>
        </w:rPr>
        <w:t>)</w:t>
      </w:r>
      <w:r w:rsidR="0099664F">
        <w:rPr>
          <w:lang w:val="en-US"/>
        </w:rPr>
        <w:t xml:space="preserve"> and deposited at </w:t>
      </w:r>
      <w:hyperlink r:id="rId5" w:history="1">
        <w:r w:rsidR="0099664F" w:rsidRPr="0099664F">
          <w:rPr>
            <w:rStyle w:val="Lienhypertexte"/>
            <w:lang w:val="en-US"/>
          </w:rPr>
          <w:t>Vienna Drosophila Resource Center</w:t>
        </w:r>
      </w:hyperlink>
      <w:r w:rsidR="0099664F">
        <w:rPr>
          <w:lang w:val="en-US"/>
        </w:rPr>
        <w:t xml:space="preserve"> </w:t>
      </w:r>
      <w:r>
        <w:rPr>
          <w:lang w:val="en-US"/>
        </w:rPr>
        <w:t>.  Muta</w:t>
      </w:r>
      <w:r w:rsidR="003E06BB">
        <w:rPr>
          <w:lang w:val="en-US"/>
        </w:rPr>
        <w:t>tions</w:t>
      </w:r>
      <w:r>
        <w:rPr>
          <w:lang w:val="en-US"/>
        </w:rPr>
        <w:t xml:space="preserve"> in these flies were introgressed by successive backcross</w:t>
      </w:r>
      <w:r w:rsidR="003E1179">
        <w:rPr>
          <w:lang w:val="en-US"/>
        </w:rPr>
        <w:t>es</w:t>
      </w:r>
      <w:r>
        <w:rPr>
          <w:lang w:val="en-US"/>
        </w:rPr>
        <w:t xml:space="preserve"> in the </w:t>
      </w:r>
      <w:proofErr w:type="spellStart"/>
      <w:r w:rsidR="00926951">
        <w:rPr>
          <w:lang w:val="en-US"/>
        </w:rPr>
        <w:t>DrosDel</w:t>
      </w:r>
      <w:proofErr w:type="spellEnd"/>
      <w:r>
        <w:rPr>
          <w:lang w:val="en-US"/>
        </w:rPr>
        <w:t xml:space="preserve"> background using the scheme described </w:t>
      </w:r>
      <w:r w:rsidR="00091BC3">
        <w:rPr>
          <w:lang w:val="en-US"/>
        </w:rPr>
        <w:t>in Ferreira</w:t>
      </w:r>
      <w:r>
        <w:rPr>
          <w:lang w:val="en-US"/>
        </w:rPr>
        <w:t xml:space="preserve"> et al.</w:t>
      </w:r>
      <w:r w:rsidR="00DE3BAA">
        <w:rPr>
          <w:lang w:val="en-US"/>
        </w:rPr>
        <w:fldChar w:fldCharType="begin"/>
      </w:r>
      <w:r w:rsidR="00DE3BAA">
        <w:rPr>
          <w:lang w:val="en-US"/>
        </w:rPr>
        <w:instrText xml:space="preserve"> ADDIN ZOTERO_ITEM CSL_CITATION {"citationID":"yyQnOThO","properties":{"formattedCitation":"(1)","plainCitation":"(1)","noteIndex":0},"citationItems":[{"id":15957,"uris":["http://zotero.org/users/11276866/items/Z8KZP4LD"],"itemData":{"id":15957,"type":"article-journal","abstract":"Pathogen entry route can have a strong impact on the result of microbial infections in different hosts, including insects. Drosophila melanogaster has been a successful model system to study the immune response to systemic viral infection. Here we investigate the role of the Toll pathway in resistance to oral viral infection in D. melanogaster. We show that several Toll pathway components, including Spatzle, Toll, Pelle and the NF-kB-like transcription factor Dorsal, are required to resist oral infection with Drosophila C virus. Furthermore, in the fat body Dorsal is translocated from the cytoplasm to the nucleus and a Toll pathway target gene reporter is upregulated in response to Drosophila C Virus infection. This pathway also mediates resistance to several other RNA viruses (Cricket paralysis virus, Flock House virus, and Nora virus). Compared with control, viral titres are highly increased in Toll pathway mutants. The role of the Toll pathway in resistance to viruses in D. melanogaster is restricted to oral infection since we do not observe a phenotype associated with systemic infection. We also show that Wolbachia and other Drosophila-associated microbiota do not interact with the Toll pathway-mediated resistance to oral infection. We therefore identify the Toll pathway as a new general inducible pathway that mediates strong resistance to viruses with a route-specific role. These results contribute to a better understanding of viral oral infection resistance in insects, which is particularly relevant in the context of transmission of arboviruses by insect vectors.","archive_location":"25473839","container-title":"PLoS Pathog","DOI":"10.1371/journal.ppat.1004507","ISSN":"1553-7374 (ELECTRONIC) 1553-7366 (LINKING)","issue":"12","journalAbbreviation":"PLoS pathogens","language":"eng","page":"e1004507","title":"The Toll-dorsal pathway is required for resistance to viral oral infection in Drosophila","title-short":"The Toll-dorsal pathway is required for resistance to viral oral infection in Drosophila","volume":"10","author":[{"family":"Ferreira","given":"A. G."},{"family":"Naylor","given":"H."},{"family":"Esteves","given":"S. S."},{"family":"Pais","given":"I. S."},{"family":"Martins","given":"N. E."},{"family":"Teixeira","given":"L."}],"issued":{"date-parts":[["2014",12]]}}}],"schema":"https://github.com/citation-style-language/schema/raw/master/csl-citation.json"} </w:instrText>
      </w:r>
      <w:r w:rsidR="00DE3BAA">
        <w:rPr>
          <w:lang w:val="en-US"/>
        </w:rPr>
        <w:fldChar w:fldCharType="separate"/>
      </w:r>
      <w:r w:rsidR="00DE3BAA">
        <w:rPr>
          <w:noProof/>
          <w:lang w:val="en-US"/>
        </w:rPr>
        <w:t>(1)</w:t>
      </w:r>
      <w:r w:rsidR="00DE3BAA">
        <w:rPr>
          <w:lang w:val="en-US"/>
        </w:rPr>
        <w:fldChar w:fldCharType="end"/>
      </w:r>
      <w:r w:rsidR="00FF747C">
        <w:rPr>
          <w:lang w:val="en-US"/>
        </w:rPr>
        <w:t xml:space="preserve"> </w:t>
      </w:r>
      <w:r>
        <w:rPr>
          <w:lang w:val="en-US"/>
        </w:rPr>
        <w:t xml:space="preserve">, or </w:t>
      </w:r>
      <w:r w:rsidR="00D60DF7">
        <w:rPr>
          <w:lang w:val="en-US"/>
        </w:rPr>
        <w:t xml:space="preserve">sometimes </w:t>
      </w:r>
      <w:r>
        <w:rPr>
          <w:lang w:val="en-US"/>
        </w:rPr>
        <w:t xml:space="preserve">directly generated in the </w:t>
      </w:r>
      <w:proofErr w:type="spellStart"/>
      <w:r w:rsidR="00926951">
        <w:rPr>
          <w:lang w:val="en-US"/>
        </w:rPr>
        <w:t>DrosDel</w:t>
      </w:r>
      <w:proofErr w:type="spellEnd"/>
      <w:r>
        <w:rPr>
          <w:lang w:val="en-US"/>
        </w:rPr>
        <w:t xml:space="preserve"> background</w:t>
      </w:r>
      <w:r w:rsidR="003E06BB">
        <w:rPr>
          <w:lang w:val="en-US"/>
        </w:rPr>
        <w:t xml:space="preserve"> by CRISPR/Cas9</w:t>
      </w:r>
      <w:r>
        <w:rPr>
          <w:lang w:val="en-US"/>
        </w:rPr>
        <w:t>. This panel includes fl</w:t>
      </w:r>
      <w:r w:rsidR="00E82F6A">
        <w:rPr>
          <w:lang w:val="en-US"/>
        </w:rPr>
        <w:t>ies</w:t>
      </w:r>
      <w:r>
        <w:rPr>
          <w:lang w:val="en-US"/>
        </w:rPr>
        <w:t xml:space="preserve"> lacking functional Toll </w:t>
      </w:r>
      <w:r w:rsidR="00DB7A92">
        <w:rPr>
          <w:lang w:val="en-US"/>
        </w:rPr>
        <w:t>(</w:t>
      </w:r>
      <w:proofErr w:type="spellStart"/>
      <w:r>
        <w:rPr>
          <w:lang w:val="en-US"/>
        </w:rPr>
        <w:t>spz</w:t>
      </w:r>
      <w:proofErr w:type="spellEnd"/>
      <w:r w:rsidR="00DB7A92">
        <w:rPr>
          <w:lang w:val="en-US"/>
        </w:rPr>
        <w:t>[rm7])</w:t>
      </w:r>
      <w:r>
        <w:rPr>
          <w:lang w:val="en-US"/>
        </w:rPr>
        <w:t xml:space="preserve"> or Imd </w:t>
      </w:r>
      <w:r w:rsidR="00DB7A92">
        <w:rPr>
          <w:lang w:val="en-US"/>
        </w:rPr>
        <w:t>(</w:t>
      </w:r>
      <w:r>
        <w:rPr>
          <w:lang w:val="en-US"/>
        </w:rPr>
        <w:t>Rel</w:t>
      </w:r>
      <w:r w:rsidR="00DB7A92">
        <w:rPr>
          <w:lang w:val="en-US"/>
        </w:rPr>
        <w:t>[</w:t>
      </w:r>
      <w:r>
        <w:rPr>
          <w:lang w:val="en-US"/>
        </w:rPr>
        <w:t>E20</w:t>
      </w:r>
      <w:r w:rsidR="00DB7A92">
        <w:rPr>
          <w:lang w:val="en-US"/>
        </w:rPr>
        <w:t>])</w:t>
      </w:r>
      <w:r>
        <w:rPr>
          <w:lang w:val="en-US"/>
        </w:rPr>
        <w:t xml:space="preserve"> pathway</w:t>
      </w:r>
      <w:r w:rsidR="00D87C9E">
        <w:rPr>
          <w:lang w:val="en-US"/>
        </w:rPr>
        <w:t>s</w:t>
      </w:r>
      <w:r>
        <w:rPr>
          <w:lang w:val="en-US"/>
        </w:rPr>
        <w:t xml:space="preserve">. </w:t>
      </w:r>
      <w:r w:rsidRPr="00091BC3">
        <w:rPr>
          <w:i/>
          <w:iCs/>
          <w:lang w:val="en-US"/>
        </w:rPr>
        <w:t>P</w:t>
      </w:r>
      <w:r w:rsidR="003E06BB" w:rsidRPr="00091BC3">
        <w:rPr>
          <w:i/>
          <w:iCs/>
          <w:lang w:val="en-US"/>
        </w:rPr>
        <w:t>P</w:t>
      </w:r>
      <w:r w:rsidRPr="00091BC3">
        <w:rPr>
          <w:i/>
          <w:iCs/>
          <w:lang w:val="en-US"/>
        </w:rPr>
        <w:t>O</w:t>
      </w:r>
      <w:proofErr w:type="gramStart"/>
      <w:r w:rsidRPr="00091BC3">
        <w:rPr>
          <w:i/>
          <w:iCs/>
          <w:lang w:val="en-US"/>
        </w:rPr>
        <w:t>1,PPO</w:t>
      </w:r>
      <w:proofErr w:type="gramEnd"/>
      <w:r w:rsidRPr="00091BC3">
        <w:rPr>
          <w:i/>
          <w:iCs/>
          <w:lang w:val="en-US"/>
        </w:rPr>
        <w:t>2</w:t>
      </w:r>
      <w:r>
        <w:rPr>
          <w:lang w:val="en-US"/>
        </w:rPr>
        <w:t xml:space="preserve"> flies with no melanization</w:t>
      </w:r>
      <w:r w:rsidR="003E1179">
        <w:rPr>
          <w:lang w:val="en-US"/>
        </w:rPr>
        <w:t>, NimC</w:t>
      </w:r>
      <w:proofErr w:type="gramStart"/>
      <w:r w:rsidR="003E1179">
        <w:rPr>
          <w:lang w:val="en-US"/>
        </w:rPr>
        <w:t>1,Eater</w:t>
      </w:r>
      <w:proofErr w:type="gramEnd"/>
      <w:r w:rsidR="003E1179">
        <w:rPr>
          <w:lang w:val="en-US"/>
        </w:rPr>
        <w:t xml:space="preserve"> </w:t>
      </w:r>
      <w:r w:rsidR="003E1179" w:rsidRPr="00DE3BAA">
        <w:rPr>
          <w:lang w:val="en-US"/>
        </w:rPr>
        <w:t xml:space="preserve">flies </w:t>
      </w:r>
      <w:r w:rsidR="00047DDD" w:rsidRPr="00DE3BAA">
        <w:rPr>
          <w:lang w:val="en-US"/>
        </w:rPr>
        <w:t xml:space="preserve">deficient for phagocytosis and hemocyte </w:t>
      </w:r>
      <w:r w:rsidR="0071171B" w:rsidRPr="00DE3BAA">
        <w:rPr>
          <w:lang w:val="en-US"/>
        </w:rPr>
        <w:t>sessility</w:t>
      </w:r>
      <w:r w:rsidR="00047DDD" w:rsidRPr="00DE3BAA">
        <w:rPr>
          <w:lang w:val="en-US"/>
        </w:rPr>
        <w:t>,</w:t>
      </w:r>
      <w:r>
        <w:rPr>
          <w:lang w:val="en-US"/>
        </w:rPr>
        <w:t xml:space="preserve"> as well as flies lacking </w:t>
      </w:r>
      <w:r w:rsidR="00567DE5">
        <w:rPr>
          <w:lang w:val="en-US"/>
        </w:rPr>
        <w:t xml:space="preserve">various </w:t>
      </w:r>
      <w:r>
        <w:rPr>
          <w:lang w:val="en-US"/>
        </w:rPr>
        <w:t>immune effectors (Bomanin</w:t>
      </w:r>
      <w:r w:rsidR="00B028DB">
        <w:rPr>
          <w:lang w:val="en-US"/>
        </w:rPr>
        <w:t>s</w:t>
      </w:r>
      <w:r>
        <w:rPr>
          <w:lang w:val="en-US"/>
        </w:rPr>
        <w:t xml:space="preserve">, </w:t>
      </w:r>
      <w:r w:rsidR="00452F1B">
        <w:rPr>
          <w:lang w:val="en-US"/>
        </w:rPr>
        <w:t>T</w:t>
      </w:r>
      <w:r>
        <w:rPr>
          <w:lang w:val="en-US"/>
        </w:rPr>
        <w:t>ransfe</w:t>
      </w:r>
      <w:r w:rsidR="00FA5E61">
        <w:rPr>
          <w:lang w:val="en-US"/>
        </w:rPr>
        <w:t>r</w:t>
      </w:r>
      <w:r>
        <w:rPr>
          <w:lang w:val="en-US"/>
        </w:rPr>
        <w:t>rin</w:t>
      </w:r>
      <w:r w:rsidR="003E6A9E">
        <w:rPr>
          <w:lang w:val="en-US"/>
        </w:rPr>
        <w:t xml:space="preserve"> 1</w:t>
      </w:r>
      <w:r>
        <w:rPr>
          <w:lang w:val="en-US"/>
        </w:rPr>
        <w:t>, antimicrobial peptides</w:t>
      </w:r>
      <w:r w:rsidR="003E1179">
        <w:rPr>
          <w:lang w:val="en-US"/>
        </w:rPr>
        <w:t>…</w:t>
      </w:r>
      <w:r>
        <w:rPr>
          <w:lang w:val="en-US"/>
        </w:rPr>
        <w:t xml:space="preserve">). </w:t>
      </w:r>
      <w:r w:rsidR="003E06BB">
        <w:rPr>
          <w:lang w:val="en-US"/>
        </w:rPr>
        <w:t xml:space="preserve">Flies lacking </w:t>
      </w:r>
      <w:r w:rsidR="006F1BCB">
        <w:rPr>
          <w:lang w:val="en-US"/>
        </w:rPr>
        <w:t>14</w:t>
      </w:r>
      <w:r w:rsidR="003E06BB">
        <w:rPr>
          <w:lang w:val="en-US"/>
        </w:rPr>
        <w:t xml:space="preserve"> AMPs genes</w:t>
      </w:r>
      <w:r w:rsidR="000D4B4A">
        <w:rPr>
          <w:lang w:val="en-US"/>
        </w:rPr>
        <w:t>,</w:t>
      </w:r>
      <w:r w:rsidR="003E06BB">
        <w:rPr>
          <w:lang w:val="en-US"/>
        </w:rPr>
        <w:t xml:space="preserve"> or </w:t>
      </w:r>
      <w:r w:rsidR="00091BC3">
        <w:rPr>
          <w:lang w:val="en-US"/>
        </w:rPr>
        <w:t xml:space="preserve">lacking non-overlapping </w:t>
      </w:r>
      <w:r w:rsidR="003E06BB">
        <w:rPr>
          <w:lang w:val="en-US"/>
        </w:rPr>
        <w:t>subset</w:t>
      </w:r>
      <w:r w:rsidR="00091BC3">
        <w:rPr>
          <w:lang w:val="en-US"/>
        </w:rPr>
        <w:t>s</w:t>
      </w:r>
      <w:r w:rsidR="003E06BB">
        <w:rPr>
          <w:lang w:val="en-US"/>
        </w:rPr>
        <w:t xml:space="preserve"> of these 14 AMPs (group A, B, C) as well as group D flies</w:t>
      </w:r>
      <w:r w:rsidR="00091BC3">
        <w:rPr>
          <w:lang w:val="en-US"/>
        </w:rPr>
        <w:t xml:space="preserve"> (Daisho and Baramicin</w:t>
      </w:r>
      <w:r w:rsidR="00177491">
        <w:rPr>
          <w:lang w:val="en-US"/>
        </w:rPr>
        <w:t xml:space="preserve"> </w:t>
      </w:r>
      <w:r w:rsidR="00091BC3">
        <w:rPr>
          <w:lang w:val="en-US"/>
        </w:rPr>
        <w:t>A)</w:t>
      </w:r>
      <w:r w:rsidR="003E06BB">
        <w:rPr>
          <w:lang w:val="en-US"/>
        </w:rPr>
        <w:t xml:space="preserve"> can be</w:t>
      </w:r>
      <w:r w:rsidR="00091BC3">
        <w:rPr>
          <w:lang w:val="en-US"/>
        </w:rPr>
        <w:t xml:space="preserve"> conveniently used</w:t>
      </w:r>
      <w:r w:rsidR="003E06BB">
        <w:rPr>
          <w:lang w:val="en-US"/>
        </w:rPr>
        <w:t xml:space="preserve"> to identify </w:t>
      </w:r>
      <w:r w:rsidR="003E1179">
        <w:rPr>
          <w:lang w:val="en-US"/>
        </w:rPr>
        <w:t xml:space="preserve">an </w:t>
      </w:r>
      <w:r w:rsidR="00091BC3">
        <w:rPr>
          <w:lang w:val="en-US"/>
        </w:rPr>
        <w:t>AMP involved in a process (See</w:t>
      </w:r>
      <w:r w:rsidR="00DE3BAA">
        <w:rPr>
          <w:lang w:val="en-US"/>
        </w:rPr>
        <w:t xml:space="preserve">  ref </w:t>
      </w:r>
      <w:r w:rsidR="00DE3BAA">
        <w:rPr>
          <w:lang w:val="en-US"/>
        </w:rPr>
        <w:fldChar w:fldCharType="begin"/>
      </w:r>
      <w:r w:rsidR="00DE3BAA">
        <w:rPr>
          <w:lang w:val="en-US"/>
        </w:rPr>
        <w:instrText xml:space="preserve"> ADDIN ZOTERO_ITEM CSL_CITATION {"citationID":"RX8KifbI","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sidR="00DE3BAA">
        <w:rPr>
          <w:lang w:val="en-US"/>
        </w:rPr>
        <w:fldChar w:fldCharType="separate"/>
      </w:r>
      <w:r w:rsidR="00DE3BAA">
        <w:rPr>
          <w:noProof/>
          <w:lang w:val="en-US"/>
        </w:rPr>
        <w:t>(2)</w:t>
      </w:r>
      <w:r w:rsidR="00DE3BAA">
        <w:rPr>
          <w:lang w:val="en-US"/>
        </w:rPr>
        <w:fldChar w:fldCharType="end"/>
      </w:r>
      <w:r w:rsidR="004040DD">
        <w:rPr>
          <w:lang w:val="en-US"/>
        </w:rPr>
        <w:t>).</w:t>
      </w:r>
    </w:p>
    <w:p w14:paraId="095A8968" w14:textId="77777777" w:rsidR="00D87C9E" w:rsidRDefault="00D87C9E" w:rsidP="00767BB1">
      <w:pPr>
        <w:rPr>
          <w:lang w:val="en-US"/>
        </w:rPr>
      </w:pPr>
    </w:p>
    <w:p w14:paraId="7E7645CF" w14:textId="429FE245" w:rsidR="00091BC3" w:rsidRDefault="00091BC3" w:rsidP="00767BB1">
      <w:pPr>
        <w:rPr>
          <w:lang w:val="en-US"/>
        </w:rPr>
      </w:pPr>
      <w:r>
        <w:rPr>
          <w:lang w:val="en-US"/>
        </w:rPr>
        <w:t>While these isogenized lines can be useful to study the immune response</w:t>
      </w:r>
      <w:r w:rsidR="00D87C9E">
        <w:rPr>
          <w:lang w:val="en-US"/>
        </w:rPr>
        <w:t xml:space="preserve"> in a rather controlled background</w:t>
      </w:r>
      <w:r>
        <w:rPr>
          <w:lang w:val="en-US"/>
        </w:rPr>
        <w:t xml:space="preserve">, we recommend using alternative methods to confirm the </w:t>
      </w:r>
      <w:r w:rsidR="00D87C9E">
        <w:rPr>
          <w:lang w:val="en-US"/>
        </w:rPr>
        <w:t>results</w:t>
      </w:r>
      <w:r>
        <w:rPr>
          <w:lang w:val="en-US"/>
        </w:rPr>
        <w:t xml:space="preserve"> (rescue, RNAi, </w:t>
      </w:r>
      <w:proofErr w:type="spellStart"/>
      <w:r w:rsidR="00D87C9E">
        <w:rPr>
          <w:lang w:val="en-US"/>
        </w:rPr>
        <w:t>analysing</w:t>
      </w:r>
      <w:proofErr w:type="spellEnd"/>
      <w:r w:rsidR="00D87C9E">
        <w:rPr>
          <w:lang w:val="en-US"/>
        </w:rPr>
        <w:t xml:space="preserve"> the </w:t>
      </w:r>
      <w:r>
        <w:rPr>
          <w:lang w:val="en-US"/>
        </w:rPr>
        <w:t>mutations o</w:t>
      </w:r>
      <w:r w:rsidR="00D87C9E">
        <w:rPr>
          <w:lang w:val="en-US"/>
        </w:rPr>
        <w:t>ver</w:t>
      </w:r>
      <w:r>
        <w:rPr>
          <w:lang w:val="en-US"/>
        </w:rPr>
        <w:t xml:space="preserve"> </w:t>
      </w:r>
      <w:r w:rsidR="00D87C9E">
        <w:rPr>
          <w:lang w:val="en-US"/>
        </w:rPr>
        <w:t xml:space="preserve">a </w:t>
      </w:r>
      <w:r>
        <w:rPr>
          <w:lang w:val="en-US"/>
        </w:rPr>
        <w:t xml:space="preserve">deficiency, or </w:t>
      </w:r>
      <w:proofErr w:type="spellStart"/>
      <w:r w:rsidR="00D87C9E">
        <w:rPr>
          <w:lang w:val="en-US"/>
        </w:rPr>
        <w:t>analysing</w:t>
      </w:r>
      <w:proofErr w:type="spellEnd"/>
      <w:r w:rsidR="00D87C9E">
        <w:rPr>
          <w:lang w:val="en-US"/>
        </w:rPr>
        <w:t xml:space="preserve"> the </w:t>
      </w:r>
      <w:r w:rsidR="00D647A5">
        <w:rPr>
          <w:lang w:val="en-US"/>
        </w:rPr>
        <w:t xml:space="preserve">same or another </w:t>
      </w:r>
      <w:r>
        <w:rPr>
          <w:lang w:val="en-US"/>
        </w:rPr>
        <w:t>mutation in another background). We cannot exclude that significant portion</w:t>
      </w:r>
      <w:r w:rsidR="00DC04C7">
        <w:rPr>
          <w:lang w:val="en-US"/>
        </w:rPr>
        <w:t>s</w:t>
      </w:r>
      <w:r>
        <w:rPr>
          <w:lang w:val="en-US"/>
        </w:rPr>
        <w:t xml:space="preserve"> of the genome </w:t>
      </w:r>
      <w:r w:rsidR="006C5272">
        <w:rPr>
          <w:lang w:val="en-US"/>
        </w:rPr>
        <w:t>are</w:t>
      </w:r>
      <w:r>
        <w:rPr>
          <w:lang w:val="en-US"/>
        </w:rPr>
        <w:t xml:space="preserve"> not </w:t>
      </w:r>
      <w:r w:rsidR="00D87C9E">
        <w:rPr>
          <w:lang w:val="en-US"/>
        </w:rPr>
        <w:t xml:space="preserve">well </w:t>
      </w:r>
      <w:r>
        <w:rPr>
          <w:lang w:val="en-US"/>
        </w:rPr>
        <w:t xml:space="preserve">isogenized </w:t>
      </w:r>
      <w:r w:rsidR="00D87C9E">
        <w:rPr>
          <w:lang w:val="en-US"/>
        </w:rPr>
        <w:t xml:space="preserve">(notably </w:t>
      </w:r>
      <w:r w:rsidR="006C5272">
        <w:rPr>
          <w:lang w:val="en-US"/>
        </w:rPr>
        <w:t>in close</w:t>
      </w:r>
      <w:r w:rsidR="00D87C9E">
        <w:rPr>
          <w:lang w:val="en-US"/>
        </w:rPr>
        <w:t xml:space="preserve"> proximity </w:t>
      </w:r>
      <w:r w:rsidR="006C5272">
        <w:rPr>
          <w:lang w:val="en-US"/>
        </w:rPr>
        <w:t>to the</w:t>
      </w:r>
      <w:r w:rsidR="00D87C9E">
        <w:rPr>
          <w:lang w:val="en-US"/>
        </w:rPr>
        <w:t xml:space="preserve"> mutation</w:t>
      </w:r>
      <w:r w:rsidR="006C5272">
        <w:rPr>
          <w:lang w:val="en-US"/>
        </w:rPr>
        <w:t xml:space="preserve"> of interest</w:t>
      </w:r>
      <w:r w:rsidR="00D87C9E">
        <w:rPr>
          <w:lang w:val="en-US"/>
        </w:rPr>
        <w:t>)</w:t>
      </w:r>
      <w:r w:rsidR="00E57E7E">
        <w:rPr>
          <w:lang w:val="en-US"/>
        </w:rPr>
        <w:t>,</w:t>
      </w:r>
      <w:r w:rsidR="00D87C9E">
        <w:rPr>
          <w:lang w:val="en-US"/>
        </w:rPr>
        <w:t xml:space="preserve"> or</w:t>
      </w:r>
      <w:r>
        <w:rPr>
          <w:lang w:val="en-US"/>
        </w:rPr>
        <w:t xml:space="preserve"> that</w:t>
      </w:r>
      <w:r w:rsidR="00E57E7E">
        <w:rPr>
          <w:lang w:val="en-US"/>
        </w:rPr>
        <w:t xml:space="preserve"> resulting</w:t>
      </w:r>
      <w:r>
        <w:rPr>
          <w:lang w:val="en-US"/>
        </w:rPr>
        <w:t xml:space="preserve"> phenotype</w:t>
      </w:r>
      <w:r w:rsidR="00E57E7E">
        <w:rPr>
          <w:lang w:val="en-US"/>
        </w:rPr>
        <w:t>s come</w:t>
      </w:r>
      <w:r>
        <w:rPr>
          <w:lang w:val="en-US"/>
        </w:rPr>
        <w:t xml:space="preserve"> from </w:t>
      </w:r>
      <w:r w:rsidR="00D87C9E">
        <w:rPr>
          <w:lang w:val="en-US"/>
        </w:rPr>
        <w:t>complex interactions</w:t>
      </w:r>
      <w:r>
        <w:rPr>
          <w:lang w:val="en-US"/>
        </w:rPr>
        <w:t xml:space="preserve"> between the mutation and second site mutation of the </w:t>
      </w:r>
      <w:proofErr w:type="spellStart"/>
      <w:r w:rsidR="00926951">
        <w:rPr>
          <w:lang w:val="en-US"/>
        </w:rPr>
        <w:t>DrosDel</w:t>
      </w:r>
      <w:proofErr w:type="spellEnd"/>
      <w:r>
        <w:rPr>
          <w:lang w:val="en-US"/>
        </w:rPr>
        <w:t xml:space="preserve"> background</w:t>
      </w:r>
      <w:r w:rsidR="00E57E7E">
        <w:rPr>
          <w:lang w:val="en-US"/>
        </w:rPr>
        <w:t xml:space="preserve"> --</w:t>
      </w:r>
      <w:r w:rsidR="003E1179">
        <w:rPr>
          <w:lang w:val="en-US"/>
        </w:rPr>
        <w:t xml:space="preserve"> </w:t>
      </w:r>
      <w:r w:rsidR="00E57E7E">
        <w:rPr>
          <w:lang w:val="en-US"/>
        </w:rPr>
        <w:t>not</w:t>
      </w:r>
      <w:r w:rsidR="003E1179">
        <w:rPr>
          <w:lang w:val="en-US"/>
        </w:rPr>
        <w:t xml:space="preserve"> to mention</w:t>
      </w:r>
      <w:r w:rsidR="00E57E7E">
        <w:rPr>
          <w:lang w:val="en-US"/>
        </w:rPr>
        <w:t xml:space="preserve"> varying status of</w:t>
      </w:r>
      <w:r w:rsidR="003E1179">
        <w:rPr>
          <w:lang w:val="en-US"/>
        </w:rPr>
        <w:t xml:space="preserve"> </w:t>
      </w:r>
      <w:r w:rsidR="003E1179" w:rsidRPr="003E1179">
        <w:rPr>
          <w:i/>
          <w:iCs/>
          <w:lang w:val="en-US"/>
        </w:rPr>
        <w:t>white</w:t>
      </w:r>
      <w:r w:rsidR="00E57E7E">
        <w:rPr>
          <w:lang w:val="en-US"/>
        </w:rPr>
        <w:t xml:space="preserve"> </w:t>
      </w:r>
      <w:r w:rsidR="00713CC7">
        <w:rPr>
          <w:lang w:val="en-US"/>
        </w:rPr>
        <w:t xml:space="preserve">and </w:t>
      </w:r>
      <w:r w:rsidR="00713CC7" w:rsidRPr="00713CC7">
        <w:rPr>
          <w:i/>
          <w:iCs/>
          <w:lang w:val="en-US"/>
        </w:rPr>
        <w:t>white</w:t>
      </w:r>
      <w:r w:rsidR="00713CC7" w:rsidRPr="00713CC7">
        <w:rPr>
          <w:i/>
          <w:iCs/>
          <w:vertAlign w:val="superscript"/>
          <w:lang w:val="en-US"/>
        </w:rPr>
        <w:t>+</w:t>
      </w:r>
      <w:r w:rsidR="00713CC7">
        <w:rPr>
          <w:lang w:val="en-US"/>
        </w:rPr>
        <w:t xml:space="preserve"> rescue, GFP, </w:t>
      </w:r>
      <w:proofErr w:type="spellStart"/>
      <w:r w:rsidR="00713CC7">
        <w:rPr>
          <w:lang w:val="en-US"/>
        </w:rPr>
        <w:t>DsRed</w:t>
      </w:r>
      <w:proofErr w:type="spellEnd"/>
      <w:r w:rsidR="00713CC7">
        <w:rPr>
          <w:lang w:val="en-US"/>
        </w:rPr>
        <w:t>, etc..</w:t>
      </w:r>
      <w:r w:rsidR="00E57E7E">
        <w:rPr>
          <w:lang w:val="en-US"/>
        </w:rPr>
        <w:t>.</w:t>
      </w:r>
      <w:r>
        <w:rPr>
          <w:lang w:val="en-US"/>
        </w:rPr>
        <w:t xml:space="preserve"> </w:t>
      </w:r>
      <w:r w:rsidR="003E1179">
        <w:rPr>
          <w:lang w:val="en-US"/>
        </w:rPr>
        <w:t>We hope to expand this collection of immunity fly strains.</w:t>
      </w:r>
    </w:p>
    <w:p w14:paraId="42C49DC2" w14:textId="77777777" w:rsidR="00D87C9E" w:rsidRDefault="00D87C9E" w:rsidP="00767BB1">
      <w:pPr>
        <w:rPr>
          <w:lang w:val="en-US"/>
        </w:rPr>
      </w:pPr>
    </w:p>
    <w:tbl>
      <w:tblPr>
        <w:tblStyle w:val="Grilledutableau"/>
        <w:tblW w:w="10207" w:type="dxa"/>
        <w:tblInd w:w="-147" w:type="dxa"/>
        <w:tblLayout w:type="fixed"/>
        <w:tblLook w:val="04A0" w:firstRow="1" w:lastRow="0" w:firstColumn="1" w:lastColumn="0" w:noHBand="0" w:noVBand="1"/>
      </w:tblPr>
      <w:tblGrid>
        <w:gridCol w:w="568"/>
        <w:gridCol w:w="1417"/>
        <w:gridCol w:w="992"/>
        <w:gridCol w:w="1418"/>
        <w:gridCol w:w="567"/>
        <w:gridCol w:w="5245"/>
      </w:tblGrid>
      <w:tr w:rsidR="00F51EA9" w:rsidRPr="00752F85" w14:paraId="3ED6FDA3" w14:textId="77777777" w:rsidTr="0097272E">
        <w:tc>
          <w:tcPr>
            <w:tcW w:w="568" w:type="dxa"/>
          </w:tcPr>
          <w:p w14:paraId="121A16AA" w14:textId="50753F14" w:rsidR="00F51EA9" w:rsidRPr="00752F85" w:rsidRDefault="00F51EA9" w:rsidP="00767BB1">
            <w:pPr>
              <w:rPr>
                <w:szCs w:val="20"/>
                <w:lang w:val="en-US"/>
              </w:rPr>
            </w:pPr>
            <w:r>
              <w:rPr>
                <w:szCs w:val="20"/>
                <w:lang w:val="en-US"/>
              </w:rPr>
              <w:t>Code</w:t>
            </w:r>
          </w:p>
        </w:tc>
        <w:tc>
          <w:tcPr>
            <w:tcW w:w="1417" w:type="dxa"/>
          </w:tcPr>
          <w:p w14:paraId="5074EC5E" w14:textId="75C14251" w:rsidR="00F51EA9" w:rsidRPr="00752F85" w:rsidRDefault="00F51EA9" w:rsidP="00767BB1">
            <w:pPr>
              <w:rPr>
                <w:szCs w:val="20"/>
                <w:lang w:val="en-US"/>
              </w:rPr>
            </w:pPr>
            <w:r w:rsidRPr="00752F85">
              <w:rPr>
                <w:szCs w:val="20"/>
                <w:lang w:val="en-US"/>
              </w:rPr>
              <w:t>Genotype</w:t>
            </w:r>
          </w:p>
        </w:tc>
        <w:tc>
          <w:tcPr>
            <w:tcW w:w="992" w:type="dxa"/>
          </w:tcPr>
          <w:p w14:paraId="309CB534" w14:textId="0F290AB1" w:rsidR="00F51EA9" w:rsidRPr="00752F85" w:rsidRDefault="00F51EA9" w:rsidP="00767BB1">
            <w:pPr>
              <w:rPr>
                <w:szCs w:val="20"/>
                <w:lang w:val="fr-FR"/>
              </w:rPr>
            </w:pPr>
            <w:r w:rsidRPr="00752F85">
              <w:rPr>
                <w:szCs w:val="20"/>
                <w:lang w:val="fr-FR"/>
              </w:rPr>
              <w:t xml:space="preserve">Original </w:t>
            </w:r>
            <w:proofErr w:type="spellStart"/>
            <w:r w:rsidRPr="00752F85">
              <w:rPr>
                <w:szCs w:val="20"/>
                <w:lang w:val="fr-FR"/>
              </w:rPr>
              <w:t>reference</w:t>
            </w:r>
            <w:proofErr w:type="spellEnd"/>
          </w:p>
        </w:tc>
        <w:tc>
          <w:tcPr>
            <w:tcW w:w="1418" w:type="dxa"/>
          </w:tcPr>
          <w:p w14:paraId="06E06AAE" w14:textId="4CE6105A" w:rsidR="00F51EA9" w:rsidRPr="00752F85" w:rsidRDefault="00F51EA9" w:rsidP="00767BB1">
            <w:pPr>
              <w:rPr>
                <w:szCs w:val="20"/>
                <w:lang w:val="fr-FR"/>
              </w:rPr>
            </w:pPr>
            <w:proofErr w:type="spellStart"/>
            <w:proofErr w:type="gramStart"/>
            <w:r w:rsidRPr="00752F85">
              <w:rPr>
                <w:szCs w:val="20"/>
                <w:lang w:val="fr-FR"/>
              </w:rPr>
              <w:t>isogenization</w:t>
            </w:r>
            <w:proofErr w:type="spellEnd"/>
            <w:proofErr w:type="gramEnd"/>
          </w:p>
        </w:tc>
        <w:tc>
          <w:tcPr>
            <w:tcW w:w="567" w:type="dxa"/>
          </w:tcPr>
          <w:p w14:paraId="6A694011" w14:textId="654C4DE7" w:rsidR="00F51EA9" w:rsidRPr="00752F85" w:rsidRDefault="00F51EA9" w:rsidP="00767BB1">
            <w:pPr>
              <w:rPr>
                <w:szCs w:val="20"/>
                <w:lang w:val="fr-FR"/>
              </w:rPr>
            </w:pPr>
            <w:proofErr w:type="spellStart"/>
            <w:proofErr w:type="gramStart"/>
            <w:r w:rsidRPr="00752F85">
              <w:rPr>
                <w:szCs w:val="20"/>
                <w:lang w:val="fr-FR"/>
              </w:rPr>
              <w:t>chr</w:t>
            </w:r>
            <w:proofErr w:type="spellEnd"/>
            <w:proofErr w:type="gramEnd"/>
          </w:p>
        </w:tc>
        <w:tc>
          <w:tcPr>
            <w:tcW w:w="5245" w:type="dxa"/>
          </w:tcPr>
          <w:p w14:paraId="62CBC87B" w14:textId="3226ED85" w:rsidR="00F51EA9" w:rsidRPr="00752F85" w:rsidRDefault="00F51EA9" w:rsidP="00767BB1">
            <w:pPr>
              <w:rPr>
                <w:szCs w:val="20"/>
                <w:lang w:val="fr-FR"/>
              </w:rPr>
            </w:pPr>
            <w:proofErr w:type="spellStart"/>
            <w:r w:rsidRPr="00752F85">
              <w:rPr>
                <w:szCs w:val="20"/>
                <w:lang w:val="fr-FR"/>
              </w:rPr>
              <w:t>Remarks</w:t>
            </w:r>
            <w:proofErr w:type="spellEnd"/>
          </w:p>
        </w:tc>
      </w:tr>
      <w:tr w:rsidR="00F51EA9" w:rsidRPr="005360DD" w14:paraId="530AC05C" w14:textId="77777777" w:rsidTr="0097272E">
        <w:tc>
          <w:tcPr>
            <w:tcW w:w="568" w:type="dxa"/>
          </w:tcPr>
          <w:p w14:paraId="04C5F533" w14:textId="7AF4656E" w:rsidR="00F51EA9" w:rsidRPr="004130FC" w:rsidRDefault="00F51EA9" w:rsidP="00767BB1">
            <w:pPr>
              <w:pStyle w:val="Paragraphedeliste"/>
              <w:numPr>
                <w:ilvl w:val="0"/>
                <w:numId w:val="1"/>
              </w:numPr>
              <w:ind w:left="0" w:firstLine="0"/>
              <w:rPr>
                <w:szCs w:val="20"/>
                <w:lang w:val="en-US"/>
              </w:rPr>
            </w:pPr>
          </w:p>
        </w:tc>
        <w:tc>
          <w:tcPr>
            <w:tcW w:w="1417" w:type="dxa"/>
          </w:tcPr>
          <w:p w14:paraId="58CD1FB8" w14:textId="0DE42757" w:rsidR="00F51EA9" w:rsidRPr="00752F85" w:rsidRDefault="00F51EA9" w:rsidP="00767BB1">
            <w:pPr>
              <w:rPr>
                <w:szCs w:val="20"/>
                <w:lang w:val="fr-FR"/>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proofErr w:type="gramEnd"/>
            <w:r w:rsidRPr="00752F85">
              <w:rPr>
                <w:szCs w:val="20"/>
                <w:lang w:val="en-US"/>
              </w:rPr>
              <w:t>Rel</w:t>
            </w:r>
            <w:r w:rsidRPr="00752F85">
              <w:rPr>
                <w:szCs w:val="20"/>
                <w:vertAlign w:val="superscript"/>
                <w:lang w:val="en-US"/>
              </w:rPr>
              <w:t>E20</w:t>
            </w:r>
          </w:p>
        </w:tc>
        <w:tc>
          <w:tcPr>
            <w:tcW w:w="992" w:type="dxa"/>
          </w:tcPr>
          <w:p w14:paraId="5046B6F3" w14:textId="1CB9DC7D" w:rsidR="00F51EA9" w:rsidRPr="00752F85" w:rsidRDefault="00F51EA9" w:rsidP="00767BB1">
            <w:pPr>
              <w:rPr>
                <w:szCs w:val="20"/>
                <w:lang w:val="en-US"/>
              </w:rPr>
            </w:pPr>
            <w:r w:rsidRPr="00752F85">
              <w:rPr>
                <w:szCs w:val="20"/>
                <w:lang w:val="fr-FR"/>
              </w:rPr>
              <w:fldChar w:fldCharType="begin"/>
            </w:r>
            <w:r w:rsidRPr="00752F85">
              <w:rPr>
                <w:szCs w:val="20"/>
                <w:lang w:val="fr-FR"/>
              </w:rPr>
              <w:instrText xml:space="preserve"> ADDIN ZOTERO_ITEM CSL_CITATION {"citationID":"iV7UIhSb","properties":{"formattedCitation":"(3, 4)","plainCitation":"(3, 4)","noteIndex":0},"citationItems":[{"id":16181,"uris":["http://zotero.org/users/11276866/items/TQAEI7ZI"],"itemData":{"id":16181,"type":"article-journal","abstract":"The NF-kappa B-like Relish gene is complex, with four transcripts that are all located within an intron of the Nmdmc gene. Using deletion mutants, we show that Relish is specifically required for the induction of the humoral immune response, including both antibacterial and antifungal peptides. As a result, the Relish mutants are very sensitive to infection. A single cell of E. cloacae is sufficient to kill a mutant fly, and the mutants show increased susceptibility to fungal infection. In contrast, the blood cell population, the hematopoietic organs, and the phagocytic, encapsulation, and melanization responses are normal. Our results illustrate the importance of the humoral response in Drosophila immunity and demonstrate that Relish plays a key role in this response.","archive_location":"0010619029","container-title":"Mol Cell","issue":"5","page":"827-37","title":"Relish, a central factor in the control of humoral but not cellular immunity in Drosophila","title-short":"Relish, a central factor in the control of humoral but not cellular immunity in Drosophila","volume":"4","author":[{"family":"Hedengren","given":"M."},{"family":"Asling","given":"B."},{"family":"Dushay","given":"M. S."},{"family":"Ando","given":"I."},{"family":"Ekengren","given":"S."},{"family":"Wihlborg","given":"M."},{"family":"Hultmark","given":"D."}],"issued":{"date-parts":[["1999"]]}}},{"id":16575,"uris":["http://zotero.org/users/11276866/items/P787IZ53"],"itemData":{"id":16575,"type":"article-journal","abstract":"The Drosophila innate immune system discriminates between pathogens and responds by inducing the expression of specific antimicrobial peptide-encoding genes through distinct signaling cascades. Fungal infection activates NF-kappaB-like transcription factors via the Toll pathway, which also regulates innate immune responses in mammals. The pathways that mediate antibacterial defenses, however, are less defined. We have isolated loss-of-function mutations in the caspase encoding gene dredd, which block the expression of all genes that code for peptides with antibacterial activity. These mutations also render flies highly susceptible to infection by gram-negative bacteria. Our results demonstrate that Dredd regulates antibacterial peptide gene expression, and we propose that Dredd, Immune Deficiency and the P105-like rel protein Relish define a pathway that is required to resist gram-negative bacterial infections.","archive_location":"11269502","container-title":"EMBO Rep","DOI":"10.1093/embo-reports/kvd073","ISSN":"1469-221X (PRINT) 1469-221X (LINKING)","issue":"4","language":"eng","page":"353-8","title":"The Drosophila caspase Dredd is required to resist gram-negative bacterial infection","title-short":"The Drosophila caspase Dredd is required to resist gram-negative bacterial infection","volume":"1","author":[{"family":"Leulier","given":"F."},{"family":"Rodriguez","given":"A."},{"family":"Khush","given":"R. S."},{"family":"Abrams","given":"J. M."},{"family":"Lemaitre","given":"B."}],"issued":{"date-parts":[["2000",10]]}},"locator":"202"}],"schema":"https://github.com/citation-style-language/schema/raw/master/csl-citation.json"} </w:instrText>
            </w:r>
            <w:r w:rsidRPr="00752F85">
              <w:rPr>
                <w:szCs w:val="20"/>
                <w:lang w:val="fr-FR"/>
              </w:rPr>
              <w:fldChar w:fldCharType="separate"/>
            </w:r>
            <w:r w:rsidRPr="00752F85">
              <w:rPr>
                <w:noProof/>
                <w:szCs w:val="20"/>
                <w:lang w:val="en-US"/>
              </w:rPr>
              <w:t>(3, 4)</w:t>
            </w:r>
            <w:r w:rsidRPr="00752F85">
              <w:rPr>
                <w:szCs w:val="20"/>
                <w:lang w:val="fr-FR"/>
              </w:rPr>
              <w:fldChar w:fldCharType="end"/>
            </w:r>
          </w:p>
        </w:tc>
        <w:tc>
          <w:tcPr>
            <w:tcW w:w="1418" w:type="dxa"/>
          </w:tcPr>
          <w:p w14:paraId="43E571B4" w14:textId="0663A26F" w:rsidR="00F51EA9" w:rsidRPr="00752F85" w:rsidRDefault="00F51EA9" w:rsidP="00767BB1">
            <w:pPr>
              <w:rPr>
                <w:szCs w:val="20"/>
                <w:lang w:val="en-US"/>
              </w:rPr>
            </w:pPr>
            <w:r w:rsidRPr="00752F85">
              <w:rPr>
                <w:szCs w:val="20"/>
                <w:lang w:val="en-US"/>
              </w:rPr>
              <w:fldChar w:fldCharType="begin"/>
            </w:r>
            <w:r w:rsidRPr="00752F85">
              <w:rPr>
                <w:szCs w:val="20"/>
                <w:lang w:val="en-US"/>
              </w:rPr>
              <w:instrText xml:space="preserve"> ADDIN ZOTERO_ITEM CSL_CITATION {"citationID":"aXo2fEON","properties":{"formattedCitation":"(1)","plainCitation":"(1)","noteIndex":0},"citationItems":[{"id":15957,"uris":["http://zotero.org/users/11276866/items/Z8KZP4LD"],"itemData":{"id":15957,"type":"article-journal","abstract":"Pathogen entry route can have a strong impact on the result of microbial infections in different hosts, including insects. Drosophila melanogaster has been a successful model system to study the immune response to systemic viral infection. Here we investigate the role of the Toll pathway in resistance to oral viral infection in D. melanogaster. We show that several Toll pathway components, including Spatzle, Toll, Pelle and the NF-kB-like transcription factor Dorsal, are required to resist oral infection with Drosophila C virus. Furthermore, in the fat body Dorsal is translocated from the cytoplasm to the nucleus and a Toll pathway target gene reporter is upregulated in response to Drosophila C Virus infection. This pathway also mediates resistance to several other RNA viruses (Cricket paralysis virus, Flock House virus, and Nora virus). Compared with control, viral titres are highly increased in Toll pathway mutants. The role of the Toll pathway in resistance to viruses in D. melanogaster is restricted to oral infection since we do not observe a phenotype associated with systemic infection. We also show that Wolbachia and other Drosophila-associated microbiota do not interact with the Toll pathway-mediated resistance to oral infection. We therefore identify the Toll pathway as a new general inducible pathway that mediates strong resistance to viruses with a route-specific role. These results contribute to a better understanding of viral oral infection resistance in insects, which is particularly relevant in the context of transmission of arboviruses by insect vectors.","archive_location":"25473839","container-title":"PLoS Pathog","DOI":"10.1371/journal.ppat.1004507","ISSN":"1553-7374 (ELECTRONIC) 1553-7366 (LINKING)","issue":"12","journalAbbreviation":"PLoS pathogens","language":"eng","page":"e1004507","title":"The Toll-dorsal pathway is required for resistance to viral oral infection in Drosophila","title-short":"The Toll-dorsal pathway is required for resistance to viral oral infection in Drosophila","volume":"10","author":[{"family":"Ferreira","given":"A. G."},{"family":"Naylor","given":"H."},{"family":"Esteves","given":"S. S."},{"family":"Pais","given":"I. S."},{"family":"Martins","given":"N. E."},{"family":"Teixeira","given":"L."}],"issued":{"date-parts":[["2014",12]]}}}],"schema":"https://github.com/citation-style-language/schema/raw/master/csl-citation.json"} </w:instrText>
            </w:r>
            <w:r w:rsidRPr="00752F85">
              <w:rPr>
                <w:szCs w:val="20"/>
                <w:lang w:val="en-US"/>
              </w:rPr>
              <w:fldChar w:fldCharType="separate"/>
            </w:r>
            <w:r w:rsidRPr="00752F85">
              <w:rPr>
                <w:noProof/>
                <w:szCs w:val="20"/>
                <w:lang w:val="en-US"/>
              </w:rPr>
              <w:t>(1)</w:t>
            </w:r>
            <w:r w:rsidRPr="00752F85">
              <w:rPr>
                <w:szCs w:val="20"/>
                <w:lang w:val="en-US"/>
              </w:rPr>
              <w:fldChar w:fldCharType="end"/>
            </w:r>
          </w:p>
        </w:tc>
        <w:tc>
          <w:tcPr>
            <w:tcW w:w="567" w:type="dxa"/>
          </w:tcPr>
          <w:p w14:paraId="5447CFAB" w14:textId="71F28559" w:rsidR="00F51EA9" w:rsidRPr="00752F85" w:rsidRDefault="00F51EA9" w:rsidP="00767BB1">
            <w:pPr>
              <w:rPr>
                <w:szCs w:val="20"/>
                <w:lang w:val="en-US"/>
              </w:rPr>
            </w:pPr>
            <w:r w:rsidRPr="00752F85">
              <w:rPr>
                <w:szCs w:val="20"/>
                <w:lang w:val="en-US"/>
              </w:rPr>
              <w:t>III</w:t>
            </w:r>
          </w:p>
        </w:tc>
        <w:tc>
          <w:tcPr>
            <w:tcW w:w="5245" w:type="dxa"/>
          </w:tcPr>
          <w:p w14:paraId="61F6C5AF" w14:textId="13DE3E20" w:rsidR="00F51EA9" w:rsidRPr="00752F85" w:rsidRDefault="00F51EA9" w:rsidP="00767BB1">
            <w:pPr>
              <w:jc w:val="both"/>
              <w:rPr>
                <w:szCs w:val="20"/>
                <w:lang w:val="en-US"/>
              </w:rPr>
            </w:pPr>
            <w:r w:rsidRPr="00752F85">
              <w:rPr>
                <w:szCs w:val="20"/>
                <w:lang w:val="en-GB"/>
              </w:rPr>
              <w:t xml:space="preserve">A deletion of Relish (which also affects a nearby gene). The “ebony” marker of the original stock (Dan </w:t>
            </w:r>
            <w:proofErr w:type="spellStart"/>
            <w:proofErr w:type="gramStart"/>
            <w:r w:rsidRPr="00752F85">
              <w:rPr>
                <w:szCs w:val="20"/>
                <w:lang w:val="en-GB"/>
              </w:rPr>
              <w:t>Hultmark‘</w:t>
            </w:r>
            <w:proofErr w:type="gramEnd"/>
            <w:r w:rsidRPr="00752F85">
              <w:rPr>
                <w:szCs w:val="20"/>
                <w:lang w:val="en-GB"/>
              </w:rPr>
              <w:t>s</w:t>
            </w:r>
            <w:proofErr w:type="spellEnd"/>
            <w:r w:rsidRPr="00752F85">
              <w:rPr>
                <w:szCs w:val="20"/>
                <w:lang w:val="en-GB"/>
              </w:rPr>
              <w:t xml:space="preserve"> lab) was </w:t>
            </w:r>
            <w:proofErr w:type="gramStart"/>
            <w:r w:rsidRPr="00752F85">
              <w:rPr>
                <w:szCs w:val="20"/>
                <w:lang w:val="en-GB"/>
              </w:rPr>
              <w:t>removed  by</w:t>
            </w:r>
            <w:proofErr w:type="gramEnd"/>
            <w:r w:rsidRPr="00752F85">
              <w:rPr>
                <w:szCs w:val="20"/>
                <w:lang w:val="en-GB"/>
              </w:rPr>
              <w:t xml:space="preserve"> recombination with an Oregon stock. The Rel</w:t>
            </w:r>
            <w:r w:rsidRPr="00752F85">
              <w:rPr>
                <w:szCs w:val="20"/>
                <w:vertAlign w:val="superscript"/>
                <w:lang w:val="en-GB"/>
              </w:rPr>
              <w:t>E20</w:t>
            </w:r>
            <w:r w:rsidRPr="00752F85">
              <w:rPr>
                <w:szCs w:val="20"/>
                <w:lang w:val="en-GB"/>
              </w:rPr>
              <w:t xml:space="preserve"> mutation was then introgressed in </w:t>
            </w:r>
            <w:proofErr w:type="spellStart"/>
            <w:r w:rsidRPr="00752F85">
              <w:rPr>
                <w:szCs w:val="20"/>
                <w:lang w:val="en-GB"/>
              </w:rPr>
              <w:t>DrosDel</w:t>
            </w:r>
            <w:proofErr w:type="spellEnd"/>
            <w:r w:rsidRPr="00752F85">
              <w:rPr>
                <w:szCs w:val="20"/>
                <w:lang w:val="en-GB"/>
              </w:rPr>
              <w:t>. Rel</w:t>
            </w:r>
            <w:r w:rsidRPr="00752F85">
              <w:rPr>
                <w:szCs w:val="20"/>
                <w:vertAlign w:val="superscript"/>
                <w:lang w:val="en-GB"/>
              </w:rPr>
              <w:t>E20</w:t>
            </w:r>
            <w:r w:rsidRPr="00752F85">
              <w:rPr>
                <w:szCs w:val="20"/>
                <w:lang w:val="en-GB"/>
              </w:rPr>
              <w:t xml:space="preserve"> lack a functional Imd pathway and are </w:t>
            </w:r>
            <w:r w:rsidRPr="00752F85">
              <w:rPr>
                <w:szCs w:val="20"/>
                <w:lang w:val="en-US"/>
              </w:rPr>
              <w:t>susceptible to Gram negative bacterial infection. The transcription</w:t>
            </w:r>
            <w:r w:rsidR="00E05E73">
              <w:rPr>
                <w:szCs w:val="20"/>
                <w:lang w:val="en-US"/>
              </w:rPr>
              <w:t xml:space="preserve"> factor</w:t>
            </w:r>
            <w:r w:rsidRPr="00752F85">
              <w:rPr>
                <w:szCs w:val="20"/>
                <w:lang w:val="en-US"/>
              </w:rPr>
              <w:t xml:space="preserve"> Relish may also be involved in the immune </w:t>
            </w:r>
            <w:proofErr w:type="spellStart"/>
            <w:r w:rsidRPr="00752F85">
              <w:rPr>
                <w:szCs w:val="20"/>
                <w:lang w:val="en-US"/>
              </w:rPr>
              <w:t>defence</w:t>
            </w:r>
            <w:proofErr w:type="spellEnd"/>
            <w:r w:rsidRPr="00752F85">
              <w:rPr>
                <w:szCs w:val="20"/>
                <w:lang w:val="en-US"/>
              </w:rPr>
              <w:t xml:space="preserve"> against viruses downstream of </w:t>
            </w:r>
            <w:proofErr w:type="spellStart"/>
            <w:r w:rsidRPr="00752F85">
              <w:rPr>
                <w:szCs w:val="20"/>
                <w:lang w:val="en-US"/>
              </w:rPr>
              <w:t>cGas</w:t>
            </w:r>
            <w:proofErr w:type="spellEnd"/>
            <w:r w:rsidRPr="00752F85">
              <w:rPr>
                <w:szCs w:val="20"/>
                <w:lang w:val="en-US"/>
              </w:rPr>
              <w:t>-like, Sting and IKK</w:t>
            </w:r>
            <w:r w:rsidRPr="00752F85">
              <w:rPr>
                <w:szCs w:val="20"/>
                <w:lang w:val="en-US"/>
              </w:rPr>
              <w:fldChar w:fldCharType="begin"/>
            </w:r>
            <w:r w:rsidRPr="00752F85">
              <w:rPr>
                <w:szCs w:val="20"/>
                <w:lang w:val="en-US"/>
              </w:rPr>
              <w:instrText xml:space="preserve"> ADDIN ZOTERO_ITEM CSL_CITATION {"citationID":"qb8ujfdY","properties":{"formattedCitation":"(5)","plainCitation":"(5)","noteIndex":0},"citationItems":[{"id":27036,"uris":["http://zotero.org/users/11276866/items/2ARF9NWJ"],"itemData":{"id":27036,"type":"article-journal","abstract":"The cGAS-STING pathway plays a central role in the detection of DNA in the cytosol of mammalian cells and activation of immunity. Although the early evolutionary origin of this pathway in animals has been noted, its ancestral functions have remained elusive so far. We review here new findings in invertebrates establishing a role in sensing and signaling infection, triggering potent transcriptional responses, in addition to autophagy. Results from flies and moths/butterflies point to the importance of STING signaling in antiviral immunity in insects. The recent characterization of cGAS-like receptors in Drosophila reveals the plasticity of this family of pattern-recognition receptors, able to accommodate ligands different from DNA and to produce cyclic dinucleotides beyond 2'3'-cGAMP.","container-title":"Current Opinion in Immunology","DOI":"10.1016/j.coi.2022.01.005","ISSN":"1879-0372","journalAbbreviation":"Curr Opin Immunol","language":"eng","note":"PMID: 35149240","page":"183-189","source":"PubMed","title":"cGAS-like receptor-mediated immunity: the insect perspective","title-short":"cGAS-like receptor-mediated immunity","volume":"74","author":[{"family":"Cai","given":"Hua"},{"family":"Meignin","given":"Carine"},{"family":"Imler","given":"Jean-Luc"}],"issued":{"date-parts":[["2022",2]]}}}],"schema":"https://github.com/citation-style-language/schema/raw/master/csl-citation.json"} </w:instrText>
            </w:r>
            <w:r w:rsidRPr="00752F85">
              <w:rPr>
                <w:szCs w:val="20"/>
                <w:lang w:val="en-US"/>
              </w:rPr>
              <w:fldChar w:fldCharType="separate"/>
            </w:r>
            <w:r w:rsidRPr="00752F85">
              <w:rPr>
                <w:noProof/>
                <w:szCs w:val="20"/>
                <w:lang w:val="en-US"/>
              </w:rPr>
              <w:t>(5)</w:t>
            </w:r>
            <w:r w:rsidRPr="00752F85">
              <w:rPr>
                <w:szCs w:val="20"/>
                <w:lang w:val="en-US"/>
              </w:rPr>
              <w:fldChar w:fldCharType="end"/>
            </w:r>
            <w:r w:rsidRPr="00752F85">
              <w:rPr>
                <w:szCs w:val="20"/>
                <w:lang w:val="en-US"/>
              </w:rPr>
              <w:t>.</w:t>
            </w:r>
          </w:p>
        </w:tc>
      </w:tr>
      <w:tr w:rsidR="00F51EA9" w:rsidRPr="00752F85" w14:paraId="25C13036" w14:textId="77777777" w:rsidTr="0097272E">
        <w:tc>
          <w:tcPr>
            <w:tcW w:w="568" w:type="dxa"/>
          </w:tcPr>
          <w:p w14:paraId="2DDA637F" w14:textId="71274A27" w:rsidR="00F51EA9" w:rsidRPr="004130FC" w:rsidRDefault="00F51EA9" w:rsidP="00767BB1">
            <w:pPr>
              <w:pStyle w:val="Paragraphedeliste"/>
              <w:numPr>
                <w:ilvl w:val="0"/>
                <w:numId w:val="1"/>
              </w:numPr>
              <w:ind w:left="0" w:firstLine="0"/>
              <w:rPr>
                <w:szCs w:val="20"/>
                <w:lang w:val="en-US"/>
              </w:rPr>
            </w:pPr>
          </w:p>
          <w:p w14:paraId="245CA93B" w14:textId="34E04BD5" w:rsidR="00F51EA9" w:rsidRPr="00752F85" w:rsidRDefault="00F51EA9" w:rsidP="00767BB1">
            <w:pPr>
              <w:rPr>
                <w:szCs w:val="20"/>
                <w:lang w:val="en-US"/>
              </w:rPr>
            </w:pPr>
          </w:p>
        </w:tc>
        <w:tc>
          <w:tcPr>
            <w:tcW w:w="1417" w:type="dxa"/>
          </w:tcPr>
          <w:p w14:paraId="5E8277F1" w14:textId="395C48AB" w:rsidR="00F51EA9" w:rsidRPr="00752F85" w:rsidRDefault="00F51EA9" w:rsidP="00767BB1">
            <w:pPr>
              <w:rPr>
                <w:szCs w:val="20"/>
                <w:lang w:val="en-US"/>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sidRPr="00752F85">
              <w:rPr>
                <w:szCs w:val="20"/>
                <w:lang w:val="en-GB"/>
              </w:rPr>
              <w:t>;;</w:t>
            </w:r>
            <w:proofErr w:type="gramEnd"/>
            <w:r w:rsidRPr="00752F85">
              <w:rPr>
                <w:szCs w:val="20"/>
                <w:lang w:val="en-GB"/>
              </w:rPr>
              <w:t>spz</w:t>
            </w:r>
            <w:r w:rsidRPr="00752F85">
              <w:rPr>
                <w:szCs w:val="20"/>
                <w:vertAlign w:val="superscript"/>
                <w:lang w:val="en-GB"/>
              </w:rPr>
              <w:t>rm7</w:t>
            </w:r>
            <w:r w:rsidRPr="00752F85">
              <w:rPr>
                <w:szCs w:val="20"/>
                <w:lang w:val="en-GB"/>
              </w:rPr>
              <w:t>/TM6</w:t>
            </w:r>
            <w:proofErr w:type="gramStart"/>
            <w:r w:rsidRPr="00752F85">
              <w:rPr>
                <w:szCs w:val="20"/>
                <w:lang w:val="en-GB"/>
              </w:rPr>
              <w:t>C,Sb</w:t>
            </w:r>
            <w:proofErr w:type="gramEnd"/>
          </w:p>
        </w:tc>
        <w:tc>
          <w:tcPr>
            <w:tcW w:w="992" w:type="dxa"/>
          </w:tcPr>
          <w:p w14:paraId="4E402F51" w14:textId="3349F700" w:rsidR="00F51EA9" w:rsidRPr="00752F85" w:rsidRDefault="00F51EA9" w:rsidP="00767BB1">
            <w:pPr>
              <w:rPr>
                <w:szCs w:val="20"/>
                <w:lang w:val="en-US"/>
              </w:rPr>
            </w:pPr>
            <w:r w:rsidRPr="00752F85">
              <w:rPr>
                <w:szCs w:val="20"/>
                <w:lang w:val="en-US"/>
              </w:rPr>
              <w:fldChar w:fldCharType="begin"/>
            </w:r>
            <w:r w:rsidRPr="00752F85">
              <w:rPr>
                <w:szCs w:val="20"/>
                <w:lang w:val="en-US"/>
              </w:rPr>
              <w:instrText xml:space="preserve"> ADDIN ZOTERO_ITEM CSL_CITATION {"citationID":"hj0YkLyb","properties":{"formattedCitation":"(6, 7)","plainCitation":"(6, 7)","noteIndex":0},"citationItems":[{"id":16800,"uris":["http://zotero.org/users/11276866/items/LDBRA5MK"],"itemData":{"id":16800,"type":"article-journal","container-title":"Cell","page":"677-688","title":"The spätzle gene encodes a component of the extracellular signaling pathway establishing the dorsal-ventral pattern of the Drosophila embryo","title-short":"The spätzle gene encodes a component of the extracellular signaling pathway establishing the dorsal-ventral pattern of the Drosophila embryo","volume":"76","author":[{"family":"Morisato","given":"D"},{"family":"Anderson","given":"KV"}],"issued":{"date-parts":[["1994"]]}}},{"id":13059,"uris":["http://zotero.org/users/11276866/items/2NJUMS9U"],"itemData":{"id":13059,"type":"article-journal","container-title":"Cell","issue":"6","page":"973–983","source":"Google Scholar","title":"The dorsoventral regulatory gene cassette spätzle/Toll/cactus controls the potent antifungal response in Drosophila adults","volume":"86","author":[{"family":"Lemaitre","given":"Bruno"},{"family":"Nicolas","given":"Emmanuelle"},{"family":"Michaut","given":"Lydia"},{"family":"Reichhart","given":"Jean-Marc"},{"family":"Hoffmann","given":"Jules A."}],"issued":{"date-parts":[["1996"]]}}}],"schema":"https://github.com/citation-style-language/schema/raw/master/csl-citation.json"} </w:instrText>
            </w:r>
            <w:r w:rsidRPr="00752F85">
              <w:rPr>
                <w:szCs w:val="20"/>
                <w:lang w:val="en-US"/>
              </w:rPr>
              <w:fldChar w:fldCharType="separate"/>
            </w:r>
            <w:r w:rsidRPr="00752F85">
              <w:rPr>
                <w:noProof/>
                <w:szCs w:val="20"/>
                <w:lang w:val="en-US"/>
              </w:rPr>
              <w:t>(6, 7)</w:t>
            </w:r>
            <w:r w:rsidRPr="00752F85">
              <w:rPr>
                <w:szCs w:val="20"/>
                <w:lang w:val="en-US"/>
              </w:rPr>
              <w:fldChar w:fldCharType="end"/>
            </w:r>
          </w:p>
        </w:tc>
        <w:tc>
          <w:tcPr>
            <w:tcW w:w="1418" w:type="dxa"/>
          </w:tcPr>
          <w:p w14:paraId="0F641D4E" w14:textId="100F3CAD" w:rsidR="00F51EA9" w:rsidRPr="00752F85" w:rsidRDefault="00F51EA9" w:rsidP="00767BB1">
            <w:pPr>
              <w:rPr>
                <w:szCs w:val="20"/>
                <w:lang w:val="en-US"/>
              </w:rPr>
            </w:pPr>
            <w:r w:rsidRPr="00752F85">
              <w:rPr>
                <w:szCs w:val="20"/>
                <w:lang w:val="en-US"/>
              </w:rPr>
              <w:fldChar w:fldCharType="begin"/>
            </w:r>
            <w:r w:rsidRPr="00752F85">
              <w:rPr>
                <w:szCs w:val="20"/>
                <w:lang w:val="en-US"/>
              </w:rPr>
              <w:instrText xml:space="preserve"> ADDIN ZOTERO_ITEM CSL_CITATION {"citationID":"etd7CUy0","properties":{"formattedCitation":"(1)","plainCitation":"(1)","noteIndex":0},"citationItems":[{"id":15957,"uris":["http://zotero.org/users/11276866/items/Z8KZP4LD"],"itemData":{"id":15957,"type":"article-journal","abstract":"Pathogen entry route can have a strong impact on the result of microbial infections in different hosts, including insects. Drosophila melanogaster has been a successful model system to study the immune response to systemic viral infection. Here we investigate the role of the Toll pathway in resistance to oral viral infection in D. melanogaster. We show that several Toll pathway components, including Spatzle, Toll, Pelle and the NF-kB-like transcription factor Dorsal, are required to resist oral infection with Drosophila C virus. Furthermore, in the fat body Dorsal is translocated from the cytoplasm to the nucleus and a Toll pathway target gene reporter is upregulated in response to Drosophila C Virus infection. This pathway also mediates resistance to several other RNA viruses (Cricket paralysis virus, Flock House virus, and Nora virus). Compared with control, viral titres are highly increased in Toll pathway mutants. The role of the Toll pathway in resistance to viruses in D. melanogaster is restricted to oral infection since we do not observe a phenotype associated with systemic infection. We also show that Wolbachia and other Drosophila-associated microbiota do not interact with the Toll pathway-mediated resistance to oral infection. We therefore identify the Toll pathway as a new general inducible pathway that mediates strong resistance to viruses with a route-specific role. These results contribute to a better understanding of viral oral infection resistance in insects, which is particularly relevant in the context of transmission of arboviruses by insect vectors.","archive_location":"25473839","container-title":"PLoS Pathog","DOI":"10.1371/journal.ppat.1004507","ISSN":"1553-7374 (ELECTRONIC) 1553-7366 (LINKING)","issue":"12","journalAbbreviation":"PLoS pathogens","language":"eng","page":"e1004507","title":"The Toll-dorsal pathway is required for resistance to viral oral infection in Drosophila","title-short":"The Toll-dorsal pathway is required for resistance to viral oral infection in Drosophila","volume":"10","author":[{"family":"Ferreira","given":"A. G."},{"family":"Naylor","given":"H."},{"family":"Esteves","given":"S. S."},{"family":"Pais","given":"I. S."},{"family":"Martins","given":"N. E."},{"family":"Teixeira","given":"L."}],"issued":{"date-parts":[["2014",12]]}}}],"schema":"https://github.com/citation-style-language/schema/raw/master/csl-citation.json"} </w:instrText>
            </w:r>
            <w:r w:rsidRPr="00752F85">
              <w:rPr>
                <w:szCs w:val="20"/>
                <w:lang w:val="en-US"/>
              </w:rPr>
              <w:fldChar w:fldCharType="separate"/>
            </w:r>
            <w:r w:rsidRPr="00752F85">
              <w:rPr>
                <w:noProof/>
                <w:szCs w:val="20"/>
                <w:lang w:val="en-US"/>
              </w:rPr>
              <w:t>(1)</w:t>
            </w:r>
            <w:r w:rsidRPr="00752F85">
              <w:rPr>
                <w:szCs w:val="20"/>
                <w:lang w:val="en-US"/>
              </w:rPr>
              <w:fldChar w:fldCharType="end"/>
            </w:r>
          </w:p>
        </w:tc>
        <w:tc>
          <w:tcPr>
            <w:tcW w:w="567" w:type="dxa"/>
          </w:tcPr>
          <w:p w14:paraId="0EC4FBE0" w14:textId="1F2B0074" w:rsidR="00F51EA9" w:rsidRPr="00752F85" w:rsidRDefault="00F51EA9" w:rsidP="00767BB1">
            <w:pPr>
              <w:rPr>
                <w:szCs w:val="20"/>
                <w:lang w:val="en-US"/>
              </w:rPr>
            </w:pPr>
            <w:r w:rsidRPr="00752F85">
              <w:rPr>
                <w:szCs w:val="20"/>
                <w:lang w:val="en-US"/>
              </w:rPr>
              <w:t>III</w:t>
            </w:r>
          </w:p>
        </w:tc>
        <w:tc>
          <w:tcPr>
            <w:tcW w:w="5245" w:type="dxa"/>
          </w:tcPr>
          <w:p w14:paraId="35FF7F3E" w14:textId="58987F36" w:rsidR="00F51EA9" w:rsidRPr="00752F85" w:rsidRDefault="00F51EA9" w:rsidP="00767BB1">
            <w:pPr>
              <w:jc w:val="both"/>
              <w:rPr>
                <w:szCs w:val="20"/>
                <w:lang w:val="en-US"/>
              </w:rPr>
            </w:pPr>
            <w:r w:rsidRPr="00752F85">
              <w:rPr>
                <w:szCs w:val="20"/>
                <w:lang w:val="en-GB"/>
              </w:rPr>
              <w:t>spz</w:t>
            </w:r>
            <w:r w:rsidRPr="00752F85">
              <w:rPr>
                <w:szCs w:val="20"/>
                <w:vertAlign w:val="superscript"/>
                <w:lang w:val="en-GB"/>
              </w:rPr>
              <w:t>rm7</w:t>
            </w:r>
            <w:r w:rsidRPr="00752F85">
              <w:rPr>
                <w:szCs w:val="20"/>
                <w:lang w:val="en-GB"/>
              </w:rPr>
              <w:t xml:space="preserve"> or spz</w:t>
            </w:r>
            <w:r w:rsidRPr="00752F85">
              <w:rPr>
                <w:szCs w:val="20"/>
                <w:vertAlign w:val="superscript"/>
                <w:lang w:val="en-GB"/>
              </w:rPr>
              <w:t>4</w:t>
            </w:r>
            <w:r w:rsidRPr="00752F85">
              <w:rPr>
                <w:szCs w:val="20"/>
                <w:lang w:val="en-GB"/>
              </w:rPr>
              <w:t xml:space="preserve"> is a genetically null mutation in </w:t>
            </w:r>
            <w:proofErr w:type="spellStart"/>
            <w:r w:rsidRPr="00752F85">
              <w:rPr>
                <w:szCs w:val="20"/>
                <w:lang w:val="en-GB"/>
              </w:rPr>
              <w:t>spz</w:t>
            </w:r>
            <w:proofErr w:type="spellEnd"/>
            <w:r w:rsidRPr="00752F85">
              <w:rPr>
                <w:szCs w:val="20"/>
                <w:lang w:val="en-GB"/>
              </w:rPr>
              <w:t xml:space="preserve"> (generated by EMS during </w:t>
            </w:r>
            <w:proofErr w:type="spellStart"/>
            <w:r w:rsidRPr="00752F85">
              <w:rPr>
                <w:szCs w:val="20"/>
                <w:lang w:val="en-GB"/>
              </w:rPr>
              <w:t>Nusslein</w:t>
            </w:r>
            <w:proofErr w:type="spellEnd"/>
            <w:r w:rsidRPr="00752F85">
              <w:rPr>
                <w:szCs w:val="20"/>
                <w:lang w:val="en-GB"/>
              </w:rPr>
              <w:t xml:space="preserve">-Volhard and </w:t>
            </w:r>
            <w:proofErr w:type="spellStart"/>
            <w:r w:rsidRPr="00752F85">
              <w:rPr>
                <w:szCs w:val="20"/>
                <w:lang w:val="en-GB"/>
              </w:rPr>
              <w:t>Wieschaus</w:t>
            </w:r>
            <w:proofErr w:type="spellEnd"/>
            <w:r w:rsidRPr="00752F85">
              <w:rPr>
                <w:szCs w:val="20"/>
                <w:lang w:val="en-GB"/>
              </w:rPr>
              <w:t xml:space="preserve"> screen). Several markers of the original stock (M317 Tubingen stock </w:t>
            </w:r>
            <w:proofErr w:type="spellStart"/>
            <w:r w:rsidRPr="00752F85">
              <w:rPr>
                <w:szCs w:val="20"/>
                <w:lang w:val="en-GB"/>
              </w:rPr>
              <w:t>center</w:t>
            </w:r>
            <w:proofErr w:type="spellEnd"/>
            <w:r w:rsidRPr="00752F85">
              <w:rPr>
                <w:szCs w:val="20"/>
                <w:lang w:val="en-GB"/>
              </w:rPr>
              <w:t xml:space="preserve">) including </w:t>
            </w:r>
            <w:r w:rsidRPr="00752F85">
              <w:rPr>
                <w:i/>
                <w:szCs w:val="20"/>
                <w:lang w:val="en-GB"/>
              </w:rPr>
              <w:t>ebony</w:t>
            </w:r>
            <w:r w:rsidRPr="00752F85">
              <w:rPr>
                <w:szCs w:val="20"/>
                <w:lang w:val="en-GB"/>
              </w:rPr>
              <w:t xml:space="preserve"> were removed by recombination </w:t>
            </w:r>
            <w:r w:rsidRPr="00752F85">
              <w:rPr>
                <w:szCs w:val="20"/>
                <w:lang w:val="en-GB"/>
              </w:rPr>
              <w:fldChar w:fldCharType="begin"/>
            </w:r>
            <w:r w:rsidRPr="00752F85">
              <w:rPr>
                <w:szCs w:val="20"/>
                <w:lang w:val="en-GB"/>
              </w:rPr>
              <w:instrText xml:space="preserve"> ADDIN ZOTERO_ITEM CSL_CITATION {"citationID":"ErD1dEXE","properties":{"formattedCitation":"(7)","plainCitation":"(7)","noteIndex":0},"citationItems":[{"id":13059,"uris":["http://zotero.org/users/11276866/items/2NJUMS9U"],"itemData":{"id":13059,"type":"article-journal","container-title":"Cell","issue":"6","page":"973–983","source":"Google Scholar","title":"The dorsoventral regulatory gene cassette spätzle/Toll/cactus controls the potent antifungal response in Drosophila adults","volume":"86","author":[{"family":"Lemaitre","given":"Bruno"},{"family":"Nicolas","given":"Emmanuelle"},{"family":"Michaut","given":"Lydia"},{"family":"Reichhart","given":"Jean-Marc"},{"family":"Hoffmann","given":"Jules A."}],"issued":{"date-parts":[["1996"]]}}}],"schema":"https://github.com/citation-style-language/schema/raw/master/csl-citation.json"} </w:instrText>
            </w:r>
            <w:r w:rsidRPr="00752F85">
              <w:rPr>
                <w:szCs w:val="20"/>
                <w:lang w:val="en-GB"/>
              </w:rPr>
              <w:fldChar w:fldCharType="separate"/>
            </w:r>
            <w:r w:rsidRPr="00752F85">
              <w:rPr>
                <w:noProof/>
                <w:szCs w:val="20"/>
                <w:lang w:val="en-GB"/>
              </w:rPr>
              <w:t>(7)</w:t>
            </w:r>
            <w:r w:rsidRPr="00752F85">
              <w:rPr>
                <w:szCs w:val="20"/>
                <w:lang w:val="en-GB"/>
              </w:rPr>
              <w:fldChar w:fldCharType="end"/>
            </w:r>
            <w:r w:rsidRPr="00752F85">
              <w:rPr>
                <w:szCs w:val="20"/>
                <w:lang w:val="en-GB"/>
              </w:rPr>
              <w:t>. spz</w:t>
            </w:r>
            <w:r w:rsidRPr="00752F85">
              <w:rPr>
                <w:szCs w:val="20"/>
                <w:vertAlign w:val="superscript"/>
                <w:lang w:val="en-GB"/>
              </w:rPr>
              <w:t xml:space="preserve">rm7 </w:t>
            </w:r>
            <w:r w:rsidRPr="00752F85">
              <w:rPr>
                <w:szCs w:val="20"/>
                <w:lang w:val="en-GB"/>
              </w:rPr>
              <w:t xml:space="preserve">are homozygous viable, female sterile.  This mutation blocks the activation of the Toll pathway. Note that the Toll pathway might be activated independently of </w:t>
            </w:r>
            <w:proofErr w:type="spellStart"/>
            <w:r w:rsidRPr="00752F85">
              <w:rPr>
                <w:szCs w:val="20"/>
                <w:lang w:val="en-GB"/>
              </w:rPr>
              <w:t>spz</w:t>
            </w:r>
            <w:proofErr w:type="spellEnd"/>
            <w:r w:rsidRPr="00752F85">
              <w:rPr>
                <w:szCs w:val="20"/>
                <w:lang w:val="en-GB"/>
              </w:rPr>
              <w:t xml:space="preserve"> by spz5</w:t>
            </w:r>
            <w:r w:rsidRPr="00752F85">
              <w:rPr>
                <w:szCs w:val="20"/>
                <w:lang w:val="en-GB"/>
              </w:rPr>
              <w:fldChar w:fldCharType="begin"/>
            </w:r>
            <w:r w:rsidRPr="00752F85">
              <w:rPr>
                <w:szCs w:val="20"/>
                <w:lang w:val="en-GB"/>
              </w:rPr>
              <w:instrText xml:space="preserve"> ADDIN ZOTERO_ITEM CSL_CITATION {"citationID":"xHUq5arV","properties":{"formattedCitation":"(8)","plainCitation":"(8)","noteIndex":0},"citationItems":[{"id":22794,"uris":["http://zotero.org/users/11276866/items/4X5XQZHZ"],"itemData":{"id":22794,"type":"article-journal","abstract":"The Drosophila Toll-1 receptor is involved in embryonic development, innate immunity, and tissue homeostasis. Currently, as a ligand for the Toll-1 receptor, only Sp€atzle (Spz) has been identiﬁed and characterized. We previously reported that Drosophila larva-derived tissue extract contains ligand activity for the Toll-1 receptor, which differs from Spz based on the observation that larval extract prepared from spz mutants possessed full ligand activity. Here, we demonstrate that Spz5, a member of the Spz family of proteins, functions as a ligand for the Toll-1 receptor. Processing of Spz5 by Furin protease, which is known to be important for ligand activity of Spz5 to Toll-6, is not required for its function to the Toll-1 receptor. By generating a spz5 null mutant, we further showed that the Toll-1 ligand activity of larva-derived extract is mainly derived from Spz5. Finally, we found a genetic interaction between spz and spz5 in terms of developmental processes. This study identiﬁed a novel ligand for the Drosophila Toll1 receptor, providing evidence that Toll-1 is a multi-ligand receptor, similar to the mammalian Toll-like receptor.","container-title":"Biochemical and Biophysical Research Communications","DOI":"10.1016/j.bbrc.2018.10.096","ISSN":"0006291X","issue":"3","language":"en","page":"510-515","source":"Crossref","title":"Characterization of Spz5 as a novel ligand for Drosophila Toll-1 receptor","volume":"506","author":[{"family":"Nonaka","given":"Saori"},{"family":"Kawamura","given":"Koichiro"},{"family":"Hori","given":"Aki"},{"family":"Salim","given":"Emil"},{"family":"Fukushima","given":"Kazuki"},{"family":"Nakanishi","given":"Yoshinobu"},{"family":"Kuraishi","given":"Takayuki"}],"issued":{"date-parts":[["2018",11]]}}}],"schema":"https://github.com/citation-style-language/schema/raw/master/csl-citation.json"} </w:instrText>
            </w:r>
            <w:r w:rsidRPr="00752F85">
              <w:rPr>
                <w:szCs w:val="20"/>
                <w:lang w:val="en-GB"/>
              </w:rPr>
              <w:fldChar w:fldCharType="separate"/>
            </w:r>
            <w:r w:rsidRPr="00752F85">
              <w:rPr>
                <w:noProof/>
                <w:szCs w:val="20"/>
                <w:lang w:val="en-GB"/>
              </w:rPr>
              <w:t>(8)</w:t>
            </w:r>
            <w:r w:rsidRPr="00752F85">
              <w:rPr>
                <w:szCs w:val="20"/>
                <w:lang w:val="en-GB"/>
              </w:rPr>
              <w:fldChar w:fldCharType="end"/>
            </w:r>
            <w:r w:rsidRPr="00752F85">
              <w:rPr>
                <w:szCs w:val="20"/>
                <w:lang w:val="en-GB"/>
              </w:rPr>
              <w:t xml:space="preserve">. </w:t>
            </w:r>
          </w:p>
        </w:tc>
      </w:tr>
      <w:tr w:rsidR="00F51EA9" w:rsidRPr="00752F85" w14:paraId="04F3A09B" w14:textId="77777777" w:rsidTr="0097272E">
        <w:tc>
          <w:tcPr>
            <w:tcW w:w="568" w:type="dxa"/>
          </w:tcPr>
          <w:p w14:paraId="335A746B" w14:textId="0DD7F1BF" w:rsidR="00F51EA9" w:rsidRPr="004130FC" w:rsidRDefault="00F51EA9" w:rsidP="00767BB1">
            <w:pPr>
              <w:pStyle w:val="Paragraphedeliste"/>
              <w:numPr>
                <w:ilvl w:val="0"/>
                <w:numId w:val="1"/>
              </w:numPr>
              <w:ind w:left="0" w:firstLine="0"/>
              <w:rPr>
                <w:szCs w:val="20"/>
                <w:lang w:val="en-US"/>
              </w:rPr>
            </w:pPr>
          </w:p>
        </w:tc>
        <w:tc>
          <w:tcPr>
            <w:tcW w:w="1417" w:type="dxa"/>
          </w:tcPr>
          <w:p w14:paraId="7F63546A" w14:textId="11D4FF7F" w:rsidR="00F51EA9" w:rsidRPr="00752F85" w:rsidRDefault="00F51EA9" w:rsidP="00767BB1">
            <w:pPr>
              <w:rPr>
                <w:szCs w:val="20"/>
                <w:lang w:val="en-US"/>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];PPO</w:t>
            </w:r>
            <w:proofErr w:type="gramEnd"/>
            <w:r w:rsidRPr="00752F85">
              <w:rPr>
                <w:szCs w:val="20"/>
                <w:lang w:val="en-US"/>
              </w:rPr>
              <w:t>1</w:t>
            </w:r>
            <w:r w:rsidRPr="00752F85">
              <w:rPr>
                <w:szCs w:val="20"/>
                <w:vertAlign w:val="superscript"/>
                <w:lang w:val="en-US"/>
              </w:rPr>
              <w:sym w:font="Symbol" w:char="F044"/>
            </w:r>
            <w:r w:rsidRPr="00752F85">
              <w:rPr>
                <w:szCs w:val="20"/>
                <w:lang w:val="en-US"/>
              </w:rPr>
              <w:t>,PPO2</w:t>
            </w:r>
            <w:r w:rsidRPr="00752F85">
              <w:rPr>
                <w:szCs w:val="20"/>
                <w:vertAlign w:val="superscript"/>
                <w:lang w:val="en-US"/>
              </w:rPr>
              <w:sym w:font="Symbol" w:char="F044"/>
            </w:r>
          </w:p>
        </w:tc>
        <w:tc>
          <w:tcPr>
            <w:tcW w:w="992" w:type="dxa"/>
          </w:tcPr>
          <w:p w14:paraId="20AA6DAE" w14:textId="1CE7FDF5" w:rsidR="00F51EA9" w:rsidRPr="00752F85" w:rsidRDefault="00F51EA9" w:rsidP="00767BB1">
            <w:pPr>
              <w:rPr>
                <w:szCs w:val="20"/>
                <w:lang w:val="en-US"/>
              </w:rPr>
            </w:pPr>
            <w:r w:rsidRPr="00752F85">
              <w:rPr>
                <w:szCs w:val="20"/>
                <w:lang w:val="en-US"/>
              </w:rPr>
              <w:fldChar w:fldCharType="begin"/>
            </w:r>
            <w:r w:rsidRPr="00752F85">
              <w:rPr>
                <w:szCs w:val="20"/>
                <w:lang w:val="en-US"/>
              </w:rPr>
              <w:instrText xml:space="preserve"> ADDIN ZOTERO_ITEM CSL_CITATION {"citationID":"ThDNT16t","properties":{"formattedCitation":"(9, 10)","plainCitation":"(9, 10)","noteIndex":0},"citationItems":[{"id":14597,"uris":["http://zotero.org/users/11276866/items/UHQU5TMM"],"itemData":{"id":14597,"type":"article-journal","container-title":"PLoS Pathogens","DOI":"10.1371/journal.ppat.1004067","ISSN":"1553-7374","issue":"5","language":"en","page":"e1004067","source":"CrossRef","title":"Prophenoloxidase Activation Is Required for Survival to Microbial Infections in Drosophila","volume":"10","author":[{"family":"Binggeli","given":"Olivier"},{"family":"Neyen","given":"Claudine"},{"family":"Poidevin","given":"Mickael"},{"family":"Lemaitre","given":"Bruno"}],"editor":[{"family":"Schneider","given":"David S."}],"issued":{"date-parts":[["2014",5,1]]}}},{"id":21569,"uris":["http://zotero.org/users/11276866/items/SVT3H2F6"],"itemData":{"id":21569,"type":"article-journal","abstract":"Background: The diversification of immune systems during evolution involves the expansion of particular gene families in given phyla. A better understanding of the metazoan immune system requires an analysis of the logic underlying such immune gene amplification. This analysis is now within reach due to the ease with which we can generate multiple mutations in an organism. In this paper, we analyze the contribution of the three Drosophila prophenoloxidases (PPOs) to host defense by generating single, double and triple mutants. PPOs are enzymes that catalyze the production of melanin at the site of infection and around parasites. They are the rate-limiting enzymes that contribute to the melanization reaction, a major immune mechanism of arthropods. The number of PPO-encoding genes is variable among insects, ranging from one in the bee to ten in the mosquito.\nResults: By analyzing mutations alone and in combination, we ascribe a specific function to each of the three PPOs of Drosophila. Our study confirms that two PPOs produced by crystal cells, PPO1 and PPO2, contribute to the bulk of melanization in the hemolymph, upon septic or clean injury. In contrast, PPO3, a PPO restricted to the D. melanogaster group, is expressed in lamellocytes and contributes to melanization during the encapsulation process. Interestingly, another overlapping set of PPOs, PPO2 and PPO3, achieve melanization of the capsule upon parasitoid wasp infection.\nConclusions: The use of single or combined mutations allowed us to show that each PPO mutant has a specific phenotype, and that knocking out two of three genes is required to abolish fully a particular function. Thus, Drosophila PPOs have partially overlapping functions to optimize melanization in at least two conditions: following injury or during encapsulation. Since PPO3 is restricted to the D. melanogaster group, this suggests that production of PPO by lamellocytes emerged as a recent defense mechanism against parasitoid wasps. We conclude that differences in spatial localization, immediate or late availability, and mode of activation underlie the functional diversification of the three Drosophila PPOs, with each of them having non-redundant but overlapping functions.","container-title":"BMC Biology","DOI":"10.1186/s12915-015-0193-6","ISSN":"1741-7007","issue":"1","language":"en","source":"Crossref","title":"Drosophila innate immunity: regional and functional specialization of prophenoloxidases","title-short":"Drosophila innate immunity","URL":"http://bmcbiol.biomedcentral.com/articles/10.1186/s12915-015-0193-6","volume":"13","author":[{"family":"Dudzic","given":"Jan P."},{"family":"Kondo","given":"Shu"},{"family":"Ueda","given":"Ryu"},{"family":"Bergman","given":"Casey M."},{"family":"Lemaitre","given":"Bruno"}],"accessed":{"date-parts":[["2018",8,21]]},"issued":{"date-parts":[["2015",12]]}}}],"schema":"https://github.com/citation-style-language/schema/raw/master/csl-citation.json"} </w:instrText>
            </w:r>
            <w:r w:rsidRPr="00752F85">
              <w:rPr>
                <w:szCs w:val="20"/>
                <w:lang w:val="en-US"/>
              </w:rPr>
              <w:fldChar w:fldCharType="separate"/>
            </w:r>
            <w:r w:rsidRPr="00752F85">
              <w:rPr>
                <w:noProof/>
                <w:szCs w:val="20"/>
                <w:lang w:val="en-US"/>
              </w:rPr>
              <w:t>(9, 10)</w:t>
            </w:r>
            <w:r w:rsidRPr="00752F85">
              <w:rPr>
                <w:szCs w:val="20"/>
                <w:lang w:val="en-US"/>
              </w:rPr>
              <w:fldChar w:fldCharType="end"/>
            </w:r>
          </w:p>
        </w:tc>
        <w:tc>
          <w:tcPr>
            <w:tcW w:w="1418" w:type="dxa"/>
          </w:tcPr>
          <w:p w14:paraId="453E79C3" w14:textId="7C93D8EE" w:rsidR="00F51EA9" w:rsidRPr="00752F85" w:rsidRDefault="00F51EA9" w:rsidP="00767BB1">
            <w:pPr>
              <w:rPr>
                <w:szCs w:val="20"/>
                <w:lang w:val="en-US"/>
              </w:rPr>
            </w:pPr>
            <w:r>
              <w:rPr>
                <w:szCs w:val="20"/>
                <w:lang w:val="en-US"/>
              </w:rPr>
              <w:t>unpublished</w:t>
            </w:r>
          </w:p>
        </w:tc>
        <w:tc>
          <w:tcPr>
            <w:tcW w:w="567" w:type="dxa"/>
          </w:tcPr>
          <w:p w14:paraId="08D2079C" w14:textId="30C10303" w:rsidR="00F51EA9" w:rsidRPr="00752F85" w:rsidRDefault="00F51EA9" w:rsidP="00767BB1">
            <w:pPr>
              <w:rPr>
                <w:szCs w:val="20"/>
                <w:lang w:val="en-US"/>
              </w:rPr>
            </w:pPr>
            <w:r w:rsidRPr="00752F85">
              <w:rPr>
                <w:szCs w:val="20"/>
                <w:lang w:val="en-US"/>
              </w:rPr>
              <w:t>II</w:t>
            </w:r>
          </w:p>
        </w:tc>
        <w:tc>
          <w:tcPr>
            <w:tcW w:w="5245" w:type="dxa"/>
          </w:tcPr>
          <w:p w14:paraId="7C7A9002" w14:textId="21DB80FD" w:rsidR="00F51EA9" w:rsidRPr="00752F85" w:rsidRDefault="00F51EA9" w:rsidP="00767BB1">
            <w:pPr>
              <w:jc w:val="both"/>
              <w:rPr>
                <w:szCs w:val="20"/>
                <w:lang w:val="en-US"/>
              </w:rPr>
            </w:pPr>
            <w:r w:rsidRPr="00752F85">
              <w:rPr>
                <w:szCs w:val="20"/>
                <w:lang w:val="en-US"/>
              </w:rPr>
              <w:t>PPO1</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and PPO2</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mutations were generated by homologous recombination (PPO1 gene is replaced by a w+ cassette</w:t>
            </w:r>
            <w:r w:rsidR="005360DD">
              <w:rPr>
                <w:szCs w:val="20"/>
                <w:lang w:val="en-US"/>
              </w:rPr>
              <w:t xml:space="preserve">, PPO2 was produce by imprecise excision of a </w:t>
            </w:r>
            <w:proofErr w:type="spellStart"/>
            <w:r w:rsidR="005360DD">
              <w:rPr>
                <w:szCs w:val="20"/>
                <w:lang w:val="en-US"/>
              </w:rPr>
              <w:t>minos</w:t>
            </w:r>
            <w:proofErr w:type="spellEnd"/>
            <w:r w:rsidR="005360DD">
              <w:rPr>
                <w:szCs w:val="20"/>
                <w:lang w:val="en-US"/>
              </w:rPr>
              <w:t xml:space="preserve"> element</w:t>
            </w:r>
            <w:r w:rsidRPr="00752F85">
              <w:rPr>
                <w:szCs w:val="20"/>
                <w:lang w:val="en-US"/>
              </w:rPr>
              <w:t>). PPO1</w:t>
            </w:r>
            <w:r w:rsidRPr="00752F85">
              <w:rPr>
                <w:szCs w:val="20"/>
                <w:vertAlign w:val="superscript"/>
                <w:lang w:val="en-US"/>
              </w:rPr>
              <w:sym w:font="Symbol" w:char="F044"/>
            </w:r>
            <w:r w:rsidRPr="00752F85">
              <w:rPr>
                <w:szCs w:val="20"/>
                <w:lang w:val="en-US"/>
              </w:rPr>
              <w:t>, PPO2</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 xml:space="preserve">show no hemolymphatic </w:t>
            </w:r>
            <w:r w:rsidR="002D2FC9">
              <w:rPr>
                <w:szCs w:val="20"/>
                <w:lang w:val="en-US"/>
              </w:rPr>
              <w:t>melanization</w:t>
            </w:r>
            <w:r w:rsidRPr="00752F85">
              <w:rPr>
                <w:szCs w:val="20"/>
                <w:lang w:val="en-US"/>
              </w:rPr>
              <w:t xml:space="preserve"> after injury. PPO3 in lamellocytes can still contribute to melanization around wasp eggs </w:t>
            </w:r>
            <w:r w:rsidRPr="00752F85">
              <w:rPr>
                <w:szCs w:val="20"/>
                <w:lang w:val="en-US"/>
              </w:rPr>
              <w:fldChar w:fldCharType="begin"/>
            </w:r>
            <w:r w:rsidRPr="00752F85">
              <w:rPr>
                <w:szCs w:val="20"/>
                <w:lang w:val="en-US"/>
              </w:rPr>
              <w:instrText xml:space="preserve"> ADDIN ZOTERO_ITEM CSL_CITATION {"citationID":"eLzTM7l4","properties":{"formattedCitation":"(10)","plainCitation":"(10)","noteIndex":0},"citationItems":[{"id":21569,"uris":["http://zotero.org/users/11276866/items/SVT3H2F6"],"itemData":{"id":21569,"type":"article-journal","abstract":"Background: The diversification of immune systems during evolution involves the expansion of particular gene families in given phyla. A better understanding of the metazoan immune system requires an analysis of the logic underlying such immune gene amplification. This analysis is now within reach due to the ease with which we can generate multiple mutations in an organism. In this paper, we analyze the contribution of the three Drosophila prophenoloxidases (PPOs) to host defense by generating single, double and triple mutants. PPOs are enzymes that catalyze the production of melanin at the site of infection and around parasites. They are the rate-limiting enzymes that contribute to the melanization reaction, a major immune mechanism of arthropods. The number of PPO-encoding genes is variable among insects, ranging from one in the bee to ten in the mosquito.\nResults: By analyzing mutations alone and in combination, we ascribe a specific function to each of the three PPOs of Drosophila. Our study confirms that two PPOs produced by crystal cells, PPO1 and PPO2, contribute to the bulk of melanization in the hemolymph, upon septic or clean injury. In contrast, PPO3, a PPO restricted to the D. melanogaster group, is expressed in lamellocytes and contributes to melanization during the encapsulation process. Interestingly, another overlapping set of PPOs, PPO2 and PPO3, achieve melanization of the capsule upon parasitoid wasp infection.\nConclusions: The use of single or combined mutations allowed us to show that each PPO mutant has a specific phenotype, and that knocking out two of three genes is required to abolish fully a particular function. Thus, Drosophila PPOs have partially overlapping functions to optimize melanization in at least two conditions: following injury or during encapsulation. Since PPO3 is restricted to the D. melanogaster group, this suggests that production of PPO by lamellocytes emerged as a recent defense mechanism against parasitoid wasps. We conclude that differences in spatial localization, immediate or late availability, and mode of activation underlie the functional diversification of the three Drosophila PPOs, with each of them having non-redundant but overlapping functions.","container-title":"BMC Biology","DOI":"10.1186/s12915-015-0193-6","ISSN":"1741-7007","issue":"1","language":"en","source":"Crossref","title":"Drosophila innate immunity: regional and functional specialization of prophenoloxidases","title-short":"Drosophila innate immunity","URL":"http://bmcbiol.biomedcentral.com/articles/10.1186/s12915-015-0193-6","volume":"13","author":[{"family":"Dudzic","given":"Jan P."},{"family":"Kondo","given":"Shu"},{"family":"Ueda","given":"Ryu"},{"family":"Bergman","given":"Casey M."},{"family":"Lemaitre","given":"Bruno"}],"accessed":{"date-parts":[["2018",8,21]]},"issued":{"date-parts":[["2015",12]]}}}],"schema":"https://github.com/citation-style-language/schema/raw/master/csl-citation.json"} </w:instrText>
            </w:r>
            <w:r w:rsidRPr="00752F85">
              <w:rPr>
                <w:szCs w:val="20"/>
                <w:lang w:val="en-US"/>
              </w:rPr>
              <w:fldChar w:fldCharType="separate"/>
            </w:r>
            <w:r w:rsidRPr="00752F85">
              <w:rPr>
                <w:noProof/>
                <w:szCs w:val="20"/>
                <w:lang w:val="en-US"/>
              </w:rPr>
              <w:t>(10)</w:t>
            </w:r>
            <w:r w:rsidRPr="00752F85">
              <w:rPr>
                <w:szCs w:val="20"/>
                <w:lang w:val="en-US"/>
              </w:rPr>
              <w:fldChar w:fldCharType="end"/>
            </w:r>
            <w:r w:rsidRPr="00752F85">
              <w:rPr>
                <w:szCs w:val="20"/>
                <w:lang w:val="en-US"/>
              </w:rPr>
              <w:t>.</w:t>
            </w:r>
          </w:p>
        </w:tc>
      </w:tr>
      <w:tr w:rsidR="00F51EA9" w:rsidRPr="005360DD" w14:paraId="4403ECF2" w14:textId="77777777" w:rsidTr="0097272E">
        <w:tc>
          <w:tcPr>
            <w:tcW w:w="568" w:type="dxa"/>
          </w:tcPr>
          <w:p w14:paraId="61D01D53" w14:textId="77777777" w:rsidR="00F51EA9" w:rsidRPr="004130FC" w:rsidRDefault="00F51EA9" w:rsidP="00767BB1">
            <w:pPr>
              <w:pStyle w:val="Paragraphedeliste"/>
              <w:numPr>
                <w:ilvl w:val="0"/>
                <w:numId w:val="1"/>
              </w:numPr>
              <w:ind w:left="0" w:firstLine="0"/>
              <w:rPr>
                <w:szCs w:val="20"/>
                <w:lang w:val="en-US"/>
              </w:rPr>
            </w:pPr>
          </w:p>
        </w:tc>
        <w:tc>
          <w:tcPr>
            <w:tcW w:w="1417" w:type="dxa"/>
          </w:tcPr>
          <w:p w14:paraId="116501CD" w14:textId="3030F913" w:rsidR="00F51EA9" w:rsidRPr="00752F85" w:rsidRDefault="00F51EA9" w:rsidP="00767BB1">
            <w:pPr>
              <w:rPr>
                <w:szCs w:val="20"/>
                <w:lang w:val="en-US"/>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];NimC</w:t>
            </w:r>
            <w:proofErr w:type="gramEnd"/>
            <w:r w:rsidRPr="00752F85">
              <w:rPr>
                <w:szCs w:val="20"/>
                <w:lang w:val="en-US"/>
              </w:rPr>
              <w:t>1</w:t>
            </w:r>
            <w:r w:rsidRPr="00752F85">
              <w:rPr>
                <w:szCs w:val="20"/>
                <w:vertAlign w:val="superscript"/>
                <w:lang w:val="en-US"/>
              </w:rPr>
              <w:sym w:font="Symbol" w:char="F044"/>
            </w:r>
            <w:r w:rsidRPr="00752F85">
              <w:rPr>
                <w:szCs w:val="20"/>
                <w:lang w:val="en-US"/>
              </w:rPr>
              <w:t>; Eater</w:t>
            </w:r>
            <w:r w:rsidRPr="00752F85">
              <w:rPr>
                <w:szCs w:val="20"/>
                <w:vertAlign w:val="superscript"/>
                <w:lang w:val="en-US"/>
              </w:rPr>
              <w:sym w:font="Symbol" w:char="F044"/>
            </w:r>
          </w:p>
        </w:tc>
        <w:tc>
          <w:tcPr>
            <w:tcW w:w="992" w:type="dxa"/>
          </w:tcPr>
          <w:p w14:paraId="6B02BE62" w14:textId="6151B353" w:rsidR="00F51EA9" w:rsidRPr="00752F85" w:rsidRDefault="00F51EA9" w:rsidP="00767BB1">
            <w:pPr>
              <w:rPr>
                <w:szCs w:val="20"/>
                <w:lang w:val="en-US"/>
              </w:rPr>
            </w:pPr>
            <w:r w:rsidRPr="00752F85">
              <w:rPr>
                <w:szCs w:val="20"/>
                <w:lang w:val="en-US"/>
              </w:rPr>
              <w:fldChar w:fldCharType="begin"/>
            </w:r>
            <w:r w:rsidRPr="00752F85">
              <w:rPr>
                <w:szCs w:val="20"/>
                <w:lang w:val="en-US"/>
              </w:rPr>
              <w:instrText xml:space="preserve"> ADDIN ZOTERO_ITEM CSL_CITATION {"citationID":"Lszh1lwj","properties":{"formattedCitation":"(11, 12)","plainCitation":"(11, 12)","noteIndex":0},"citationItems":[{"id":15590,"uris":["http://zotero.org/users/11276866/items/SEKI9THL"],"itemData":{"id":15590,"type":"article-journal","abstract":"Eater is an EGF-like repeat transmembrane receptor of the Nimrod family and is expressed in Drosophila hemocytes. Eater was initially identified for its role in phagocytosis of both Gram-positive and Gram-negative bacteria. We have deleted eater and show that it appears to be required for efficient phagocytosis of Gram-positive but not Gram-negative bacteria. However, the most striking phenotype of eater deficient larvae is the near absence of sessile hemocytes, both plasmatocyte and crystal cell types. The eater deletion is the first loss of function mutation identified that causes absence of the sessile hemocyte state. Our study shows that Eater is required cell-autonomously in plasmatocytes for sessility. However, the presence of crystal cells in the sessile compartment requires Eater in plasmatocytes. We also show that eater deficient hemocytes exhibit a cell adhesion defect. Collectively, our data uncovers a new requirement of Eater in enabling hemocyte attachment at the sessile compartment and points to a possible role of Nimrod family members in hemocyte adhesion.","archive_location":"25681394","container-title":"Biol Open","DOI":"10.1242/bio.201410595","ISSN":"2046-6390 (ELECTRONIC) 2046-6390 (LINKING)","issue":"3","journalAbbreviation":"Biology open","language":"eng","page":"355-63","title":"The Nimrod transmembrane receptor Eater is required for hemocyte attachment to the sessile compartment in Drosophila melanogaster","title-short":"The Nimrod transmembrane receptor Eater is required for hemocyte attachment to the sessile compartment in Drosophila melanogaster","volume":"4","author":[{"family":"Bretscher","given":"A. J."},{"family":"Honti","given":"V."},{"family":"Binggeli","given":"O."},{"family":"Burri","given":"O."},{"family":"Poidevin","given":"M."},{"family":"Kurucz","given":"E."},{"family":"Zsamboki","given":"J."},{"family":"Ando","given":"I."},{"family":"Lemaitre","given":"B."}],"issued":{"date-parts":[["2015"]]}}},{"id":23095,"uris":["http://zotero.org/users/11276866/items/RYAH9IG7"],"itemData":{"id":23095,"type":"article-journal","container-title":"The FEBS Journal","DOI":"10.1111/febs.14857","ISSN":"1742-464X, 1742-4658","language":"en","source":"Crossref","title":"Two Nimrod receptors, NimC1 and Eater, synergistically contribute to bacterial phagocytosis in &lt;i&gt;Drosophila melanogaster&lt;/i&gt;","URL":"https://onlinelibrary.wiley.com/doi/abs/10.1111/febs.14857","author":[{"family":"Melcarne","given":"Claudia"},{"family":"Ramond","given":"Elodie"},{"family":"Dudzic","given":"Jan"},{"family":"Bretscher","given":"Andrew J."},{"family":"Kurucz","given":"Éva"},{"family":"Andó","given":"István"},{"family":"Lemaitre","given":"Bruno"}],"accessed":{"date-parts":[["2019",7,26]]},"issued":{"date-parts":[["2019",5,13]]}}}],"schema":"https://github.com/citation-style-language/schema/raw/master/csl-citation.json"} </w:instrText>
            </w:r>
            <w:r w:rsidRPr="00752F85">
              <w:rPr>
                <w:szCs w:val="20"/>
                <w:lang w:val="en-US"/>
              </w:rPr>
              <w:fldChar w:fldCharType="separate"/>
            </w:r>
            <w:r w:rsidRPr="00752F85">
              <w:rPr>
                <w:noProof/>
                <w:szCs w:val="20"/>
                <w:lang w:val="en-US"/>
              </w:rPr>
              <w:t>(11, 12)</w:t>
            </w:r>
            <w:r w:rsidRPr="00752F85">
              <w:rPr>
                <w:szCs w:val="20"/>
                <w:lang w:val="en-US"/>
              </w:rPr>
              <w:fldChar w:fldCharType="end"/>
            </w:r>
          </w:p>
        </w:tc>
        <w:tc>
          <w:tcPr>
            <w:tcW w:w="1418" w:type="dxa"/>
          </w:tcPr>
          <w:p w14:paraId="634E962F" w14:textId="593A260E" w:rsidR="00F51EA9" w:rsidRPr="00752F85" w:rsidRDefault="00F51EA9" w:rsidP="00767BB1">
            <w:pPr>
              <w:rPr>
                <w:szCs w:val="20"/>
                <w:lang w:val="en-US"/>
              </w:rPr>
            </w:pPr>
            <w:r>
              <w:rPr>
                <w:szCs w:val="20"/>
                <w:lang w:val="en-US"/>
              </w:rPr>
              <w:t>unpublished</w:t>
            </w:r>
          </w:p>
        </w:tc>
        <w:tc>
          <w:tcPr>
            <w:tcW w:w="567" w:type="dxa"/>
          </w:tcPr>
          <w:p w14:paraId="58E46828" w14:textId="3B3A923A" w:rsidR="00F51EA9" w:rsidRPr="00752F85" w:rsidRDefault="00F51EA9" w:rsidP="00767BB1">
            <w:pPr>
              <w:rPr>
                <w:szCs w:val="20"/>
                <w:lang w:val="en-US"/>
              </w:rPr>
            </w:pPr>
            <w:proofErr w:type="gramStart"/>
            <w:r w:rsidRPr="00752F85">
              <w:rPr>
                <w:szCs w:val="20"/>
                <w:lang w:val="en-US"/>
              </w:rPr>
              <w:t>II,III</w:t>
            </w:r>
            <w:proofErr w:type="gramEnd"/>
          </w:p>
        </w:tc>
        <w:tc>
          <w:tcPr>
            <w:tcW w:w="5245" w:type="dxa"/>
          </w:tcPr>
          <w:p w14:paraId="4D7CB3A0" w14:textId="09B99459" w:rsidR="00F51EA9" w:rsidRPr="00752F85" w:rsidRDefault="00F51EA9" w:rsidP="00767BB1">
            <w:pPr>
              <w:jc w:val="both"/>
              <w:rPr>
                <w:szCs w:val="20"/>
                <w:lang w:val="en-US"/>
              </w:rPr>
            </w:pPr>
            <w:r w:rsidRPr="00752F85">
              <w:rPr>
                <w:szCs w:val="20"/>
                <w:lang w:val="en-US"/>
              </w:rPr>
              <w:t>NimC1</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and Eater</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mutations were generated by homologous recombination (both genes are replaced by a w+ cassette). NimC1</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Eater</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have strongly reduced phagocytosis ability and defective hemocyte sessility due to the absence of Eater. While NimC1</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Eater</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 xml:space="preserve"> larvae</w:t>
            </w:r>
            <w:r w:rsidRPr="00752F85">
              <w:rPr>
                <w:szCs w:val="20"/>
                <w:vertAlign w:val="superscript"/>
                <w:lang w:val="en-US"/>
              </w:rPr>
              <w:t xml:space="preserve"> </w:t>
            </w:r>
            <w:r w:rsidRPr="00752F85">
              <w:rPr>
                <w:szCs w:val="20"/>
                <w:lang w:val="en-US"/>
              </w:rPr>
              <w:t>have more hemocytes, NimC1</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Eater</w:t>
            </w:r>
            <w:r w:rsidRPr="00752F85">
              <w:rPr>
                <w:szCs w:val="20"/>
                <w:vertAlign w:val="superscript"/>
                <w:lang w:val="en-US"/>
              </w:rPr>
              <w:sym w:font="Symbol" w:char="F044"/>
            </w:r>
            <w:r w:rsidRPr="00752F85">
              <w:rPr>
                <w:szCs w:val="20"/>
                <w:vertAlign w:val="superscript"/>
                <w:lang w:val="en-US"/>
              </w:rPr>
              <w:t xml:space="preserve">  </w:t>
            </w:r>
            <w:r w:rsidRPr="00752F85">
              <w:rPr>
                <w:szCs w:val="20"/>
                <w:lang w:val="en-US"/>
              </w:rPr>
              <w:t>adults tend to have decreased hemocyte number over time. This line can be used to assess the function of phagocytosis, although it likely impacts other processes.</w:t>
            </w:r>
          </w:p>
        </w:tc>
      </w:tr>
      <w:tr w:rsidR="00F51EA9" w:rsidRPr="005360DD" w14:paraId="6BE33F95" w14:textId="77777777" w:rsidTr="0097272E">
        <w:tc>
          <w:tcPr>
            <w:tcW w:w="568" w:type="dxa"/>
          </w:tcPr>
          <w:p w14:paraId="4C218840" w14:textId="77777777" w:rsidR="00F51EA9" w:rsidRPr="004130FC" w:rsidRDefault="00F51EA9" w:rsidP="00767BB1">
            <w:pPr>
              <w:pStyle w:val="Paragraphedeliste"/>
              <w:numPr>
                <w:ilvl w:val="0"/>
                <w:numId w:val="1"/>
              </w:numPr>
              <w:ind w:left="0" w:firstLine="0"/>
              <w:rPr>
                <w:szCs w:val="20"/>
                <w:lang w:val="en-US"/>
              </w:rPr>
            </w:pPr>
          </w:p>
        </w:tc>
        <w:tc>
          <w:tcPr>
            <w:tcW w:w="1417" w:type="dxa"/>
          </w:tcPr>
          <w:p w14:paraId="65A5E85D" w14:textId="0801E7AD" w:rsidR="00F51EA9" w:rsidRPr="00752F85" w:rsidRDefault="00F51EA9" w:rsidP="00767BB1">
            <w:pPr>
              <w:rPr>
                <w:szCs w:val="20"/>
                <w:vertAlign w:val="superscript"/>
                <w:lang w:val="en-US"/>
              </w:rPr>
            </w:pPr>
            <w:proofErr w:type="gramStart"/>
            <w:r w:rsidRPr="00752F85">
              <w:rPr>
                <w:szCs w:val="20"/>
                <w:lang w:val="en-US"/>
              </w:rPr>
              <w:t>w[</w:t>
            </w:r>
            <w:proofErr w:type="gramEnd"/>
            <w:r w:rsidRPr="00752F85">
              <w:rPr>
                <w:szCs w:val="20"/>
                <w:lang w:val="en-US"/>
              </w:rPr>
              <w:t>1118], Hayan-</w:t>
            </w:r>
            <w:proofErr w:type="spellStart"/>
            <w:proofErr w:type="gramStart"/>
            <w:r w:rsidRPr="00752F85">
              <w:rPr>
                <w:szCs w:val="20"/>
                <w:lang w:val="en-US"/>
              </w:rPr>
              <w:t>psh</w:t>
            </w:r>
            <w:proofErr w:type="spellEnd"/>
            <w:r w:rsidRPr="00752F85">
              <w:rPr>
                <w:szCs w:val="20"/>
                <w:lang w:val="en-US"/>
              </w:rPr>
              <w:t>[</w:t>
            </w:r>
            <w:proofErr w:type="gramEnd"/>
            <w:r w:rsidRPr="00752F85">
              <w:rPr>
                <w:szCs w:val="20"/>
                <w:lang w:val="en-US"/>
              </w:rPr>
              <w:t>Def]</w:t>
            </w:r>
          </w:p>
        </w:tc>
        <w:tc>
          <w:tcPr>
            <w:tcW w:w="992" w:type="dxa"/>
          </w:tcPr>
          <w:p w14:paraId="28D01991" w14:textId="5E00B4D3" w:rsidR="00F51EA9" w:rsidRPr="00752F85" w:rsidRDefault="00F51EA9" w:rsidP="00767BB1">
            <w:pPr>
              <w:rPr>
                <w:szCs w:val="20"/>
                <w:lang w:val="en-US"/>
              </w:rPr>
            </w:pPr>
            <w:r w:rsidRPr="00752F85">
              <w:rPr>
                <w:szCs w:val="20"/>
                <w:lang w:val="en-US"/>
              </w:rPr>
              <w:fldChar w:fldCharType="begin"/>
            </w:r>
            <w:r w:rsidRPr="00752F85">
              <w:rPr>
                <w:szCs w:val="20"/>
                <w:lang w:val="en-US"/>
              </w:rPr>
              <w:instrText xml:space="preserve"> ADDIN ZOTERO_ITEM CSL_CITATION {"citationID":"s91ufAtW","properties":{"formattedCitation":"(13)","plainCitation":"(13)","noteIndex":0},"citationItems":[{"id":23893,"uris":["http://zotero.org/users/11276866/items/VE37VMS3"],"itemData":{"id":23893,"type":"article-journal","abstract":"The melanization response is an important defense mechanism in arthropods. This reaction is mediated by phenoloxidases (POs), which are activated by complex extracellular serine protease (SP) cascades. Here, we investigate the role of SPs in the melanization response using compound mutants in D. melanogaster and discover phenotypes previously concealed in single-mutant analyses. We find that two SPs, Hayan and Sp7, activate the melanization response in different manners: Hayan is required for blackening wound sites, whereas Sp7 regulates an alternate melanization reaction responsible for the clearance of Staphylococcus aureus. We present evidence that Sp7 is regulated by SPs activating the Toll NF-κB pathway, namely ModSP and Grass. Additionally, we reveal a role for the combined action of Hayan and Psh in propagating Toll signaling downstream of pattern recognition receptors activating either Toll signaling or the melanization response.","container-title":"Cell Reports","DOI":"10.1016/j.celrep.2019.03.101","ISSN":"2211-1247","issue":"4","journalAbbreviation":"Cell Rep","language":"eng","note":"PMID: 31018123","page":"1050-1061.e3","source":"PubMed","title":"More Than Black or White: Melanization and Toll Share Regulatory Serine Proteases in Drosophila","title-short":"More Than Black or White","volume":"27","author":[{"family":"Dudzic","given":"Jan Paul"},{"family":"Hanson","given":"Mark Austin"},{"family":"Iatsenko","given":"Igor"},{"family":"Kondo","given":"Shu"},{"family":"Lemaitre","given":"Bruno"}],"issued":{"date-parts":[["2019",4,23]]}}}],"schema":"https://github.com/citation-style-language/schema/raw/master/csl-citation.json"} </w:instrText>
            </w:r>
            <w:r w:rsidRPr="00752F85">
              <w:rPr>
                <w:szCs w:val="20"/>
                <w:lang w:val="en-US"/>
              </w:rPr>
              <w:fldChar w:fldCharType="separate"/>
            </w:r>
            <w:r w:rsidRPr="00752F85">
              <w:rPr>
                <w:noProof/>
                <w:szCs w:val="20"/>
                <w:lang w:val="en-US"/>
              </w:rPr>
              <w:t>(13)</w:t>
            </w:r>
            <w:r w:rsidRPr="00752F85">
              <w:rPr>
                <w:szCs w:val="20"/>
                <w:lang w:val="en-US"/>
              </w:rPr>
              <w:fldChar w:fldCharType="end"/>
            </w:r>
          </w:p>
        </w:tc>
        <w:tc>
          <w:tcPr>
            <w:tcW w:w="1418" w:type="dxa"/>
          </w:tcPr>
          <w:p w14:paraId="5271AB16" w14:textId="03E30A6E" w:rsidR="00F51EA9" w:rsidRPr="00752F85" w:rsidRDefault="00F51EA9" w:rsidP="00767BB1">
            <w:pPr>
              <w:rPr>
                <w:szCs w:val="20"/>
                <w:lang w:val="en-US"/>
              </w:rPr>
            </w:pPr>
            <w:r>
              <w:rPr>
                <w:szCs w:val="20"/>
                <w:lang w:val="en-US"/>
              </w:rPr>
              <w:t>unpublished</w:t>
            </w:r>
            <w:r w:rsidRPr="00752F85">
              <w:rPr>
                <w:szCs w:val="20"/>
                <w:lang w:val="en-US"/>
              </w:rPr>
              <w:t xml:space="preserve"> </w:t>
            </w:r>
          </w:p>
        </w:tc>
        <w:tc>
          <w:tcPr>
            <w:tcW w:w="567" w:type="dxa"/>
          </w:tcPr>
          <w:p w14:paraId="6DBD5BE8" w14:textId="5A141BCC" w:rsidR="00F51EA9" w:rsidRPr="00752F85" w:rsidRDefault="00F51EA9" w:rsidP="00767BB1">
            <w:pPr>
              <w:rPr>
                <w:szCs w:val="20"/>
                <w:lang w:val="en-US"/>
              </w:rPr>
            </w:pPr>
            <w:r w:rsidRPr="00752F85">
              <w:rPr>
                <w:szCs w:val="20"/>
                <w:lang w:val="en-US"/>
              </w:rPr>
              <w:t>I</w:t>
            </w:r>
          </w:p>
        </w:tc>
        <w:tc>
          <w:tcPr>
            <w:tcW w:w="5245" w:type="dxa"/>
          </w:tcPr>
          <w:p w14:paraId="147BC939" w14:textId="2B8DF5A0" w:rsidR="00F51EA9" w:rsidRPr="00752F85" w:rsidRDefault="00F51EA9" w:rsidP="00767BB1">
            <w:pPr>
              <w:jc w:val="both"/>
              <w:rPr>
                <w:szCs w:val="20"/>
                <w:lang w:val="en-US"/>
              </w:rPr>
            </w:pPr>
            <w:r w:rsidRPr="00752F85">
              <w:rPr>
                <w:szCs w:val="20"/>
                <w:lang w:val="en-US"/>
              </w:rPr>
              <w:t>Hayan-</w:t>
            </w:r>
            <w:proofErr w:type="spellStart"/>
            <w:proofErr w:type="gramStart"/>
            <w:r w:rsidRPr="00752F85">
              <w:rPr>
                <w:szCs w:val="20"/>
                <w:lang w:val="en-US"/>
              </w:rPr>
              <w:t>psh</w:t>
            </w:r>
            <w:proofErr w:type="spellEnd"/>
            <w:r w:rsidRPr="00752F85">
              <w:rPr>
                <w:szCs w:val="20"/>
                <w:lang w:val="en-US"/>
              </w:rPr>
              <w:t>[</w:t>
            </w:r>
            <w:proofErr w:type="gramEnd"/>
            <w:r w:rsidRPr="00752F85">
              <w:rPr>
                <w:szCs w:val="20"/>
                <w:lang w:val="en-US"/>
              </w:rPr>
              <w:t>Def] is a short deletion generated by Shu Kondo removing two serine proteases and strongly reduc</w:t>
            </w:r>
            <w:r w:rsidR="00E05E73">
              <w:rPr>
                <w:szCs w:val="20"/>
                <w:lang w:val="en-US"/>
              </w:rPr>
              <w:t>es</w:t>
            </w:r>
            <w:r w:rsidRPr="00752F85">
              <w:rPr>
                <w:szCs w:val="20"/>
                <w:lang w:val="en-US"/>
              </w:rPr>
              <w:t xml:space="preserve"> both the melanization and the Toll pathways.</w:t>
            </w:r>
          </w:p>
        </w:tc>
      </w:tr>
      <w:tr w:rsidR="00F51EA9" w:rsidRPr="005360DD" w14:paraId="30664F08" w14:textId="77777777" w:rsidTr="0097272E">
        <w:tc>
          <w:tcPr>
            <w:tcW w:w="568" w:type="dxa"/>
          </w:tcPr>
          <w:p w14:paraId="48AD4286" w14:textId="77777777" w:rsidR="00F51EA9" w:rsidRPr="004130FC" w:rsidRDefault="00F51EA9" w:rsidP="00767BB1">
            <w:pPr>
              <w:pStyle w:val="Paragraphedeliste"/>
              <w:numPr>
                <w:ilvl w:val="0"/>
                <w:numId w:val="1"/>
              </w:numPr>
              <w:ind w:left="0" w:firstLine="0"/>
              <w:rPr>
                <w:szCs w:val="20"/>
                <w:lang w:val="en-US"/>
              </w:rPr>
            </w:pPr>
          </w:p>
        </w:tc>
        <w:tc>
          <w:tcPr>
            <w:tcW w:w="1417" w:type="dxa"/>
          </w:tcPr>
          <w:p w14:paraId="080B39F5" w14:textId="4E596073" w:rsidR="00F51EA9" w:rsidRPr="00752F85" w:rsidRDefault="00F51EA9" w:rsidP="00767BB1">
            <w:pPr>
              <w:rPr>
                <w:szCs w:val="20"/>
                <w:lang w:val="en-US"/>
              </w:rPr>
            </w:pPr>
            <w:proofErr w:type="gramStart"/>
            <w:r w:rsidRPr="00752F85">
              <w:rPr>
                <w:szCs w:val="20"/>
                <w:lang w:val="en-US"/>
              </w:rPr>
              <w:t>w[</w:t>
            </w:r>
            <w:proofErr w:type="gramEnd"/>
            <w:r w:rsidRPr="00752F85">
              <w:rPr>
                <w:szCs w:val="20"/>
                <w:lang w:val="en-US"/>
              </w:rPr>
              <w:t>1118], Hayan-</w:t>
            </w:r>
            <w:proofErr w:type="spellStart"/>
            <w:proofErr w:type="gramStart"/>
            <w:r w:rsidRPr="00752F85">
              <w:rPr>
                <w:szCs w:val="20"/>
                <w:lang w:val="en-US"/>
              </w:rPr>
              <w:t>psh</w:t>
            </w:r>
            <w:proofErr w:type="spellEnd"/>
            <w:r w:rsidRPr="00752F85">
              <w:rPr>
                <w:szCs w:val="20"/>
                <w:lang w:val="en-US"/>
              </w:rPr>
              <w:t>[</w:t>
            </w:r>
            <w:proofErr w:type="gramEnd"/>
            <w:r w:rsidRPr="00752F85">
              <w:rPr>
                <w:szCs w:val="20"/>
                <w:lang w:val="en-US"/>
              </w:rPr>
              <w:t>Def]; NimC1</w:t>
            </w:r>
            <w:r w:rsidRPr="00752F85">
              <w:rPr>
                <w:szCs w:val="20"/>
                <w:vertAlign w:val="superscript"/>
                <w:lang w:val="en-US"/>
              </w:rPr>
              <w:sym w:font="Symbol" w:char="F044"/>
            </w:r>
            <w:r w:rsidRPr="00752F85">
              <w:rPr>
                <w:szCs w:val="20"/>
                <w:lang w:val="en-US"/>
              </w:rPr>
              <w:t>; Eater</w:t>
            </w:r>
            <w:r w:rsidRPr="00752F85">
              <w:rPr>
                <w:szCs w:val="20"/>
                <w:vertAlign w:val="superscript"/>
                <w:lang w:val="en-US"/>
              </w:rPr>
              <w:sym w:font="Symbol" w:char="F044"/>
            </w:r>
            <w:r w:rsidRPr="00752F85">
              <w:rPr>
                <w:szCs w:val="20"/>
                <w:lang w:val="en-US"/>
              </w:rPr>
              <w:t>, Rel</w:t>
            </w:r>
            <w:r w:rsidRPr="00752F85">
              <w:rPr>
                <w:szCs w:val="20"/>
                <w:vertAlign w:val="superscript"/>
                <w:lang w:val="en-US"/>
              </w:rPr>
              <w:t>E20</w:t>
            </w:r>
            <w:r w:rsidRPr="00752F85">
              <w:rPr>
                <w:szCs w:val="20"/>
                <w:lang w:val="en-US"/>
              </w:rPr>
              <w:t>/TM6</w:t>
            </w:r>
            <w:proofErr w:type="gramStart"/>
            <w:r w:rsidRPr="00752F85">
              <w:rPr>
                <w:szCs w:val="20"/>
                <w:lang w:val="en-US"/>
              </w:rPr>
              <w:t>C</w:t>
            </w:r>
            <w:r w:rsidR="00503395">
              <w:rPr>
                <w:szCs w:val="20"/>
                <w:lang w:val="en-US"/>
              </w:rPr>
              <w:t>,sb</w:t>
            </w:r>
            <w:proofErr w:type="gramEnd"/>
          </w:p>
        </w:tc>
        <w:tc>
          <w:tcPr>
            <w:tcW w:w="992" w:type="dxa"/>
          </w:tcPr>
          <w:p w14:paraId="31BB252D" w14:textId="77777777" w:rsidR="00F51EA9" w:rsidRPr="00752F85" w:rsidRDefault="00F51EA9" w:rsidP="00767BB1">
            <w:pPr>
              <w:rPr>
                <w:szCs w:val="20"/>
                <w:lang w:val="en-US"/>
              </w:rPr>
            </w:pPr>
          </w:p>
        </w:tc>
        <w:tc>
          <w:tcPr>
            <w:tcW w:w="1418" w:type="dxa"/>
          </w:tcPr>
          <w:p w14:paraId="738DF986" w14:textId="2708468A" w:rsidR="00F51EA9" w:rsidRPr="00752F85" w:rsidRDefault="00F51EA9" w:rsidP="00767BB1">
            <w:pPr>
              <w:rPr>
                <w:szCs w:val="20"/>
                <w:lang w:val="en-US"/>
              </w:rPr>
            </w:pPr>
            <w:r>
              <w:rPr>
                <w:szCs w:val="20"/>
                <w:lang w:val="en-US"/>
              </w:rPr>
              <w:t>Unpublished</w:t>
            </w:r>
          </w:p>
        </w:tc>
        <w:tc>
          <w:tcPr>
            <w:tcW w:w="567" w:type="dxa"/>
          </w:tcPr>
          <w:p w14:paraId="28AA8324" w14:textId="33334642" w:rsidR="00F51EA9" w:rsidRPr="00752F85" w:rsidRDefault="00F51EA9" w:rsidP="00767BB1">
            <w:pPr>
              <w:rPr>
                <w:szCs w:val="20"/>
                <w:lang w:val="en-US"/>
              </w:rPr>
            </w:pPr>
            <w:proofErr w:type="gramStart"/>
            <w:r w:rsidRPr="00752F85">
              <w:rPr>
                <w:szCs w:val="20"/>
                <w:lang w:val="en-US"/>
              </w:rPr>
              <w:t>I,II</w:t>
            </w:r>
            <w:proofErr w:type="gramEnd"/>
            <w:r w:rsidRPr="00752F85">
              <w:rPr>
                <w:szCs w:val="20"/>
                <w:lang w:val="en-US"/>
              </w:rPr>
              <w:t>,I</w:t>
            </w:r>
            <w:r w:rsidR="004F170A">
              <w:rPr>
                <w:szCs w:val="20"/>
                <w:lang w:val="en-US"/>
              </w:rPr>
              <w:t>II</w:t>
            </w:r>
          </w:p>
        </w:tc>
        <w:tc>
          <w:tcPr>
            <w:tcW w:w="5245" w:type="dxa"/>
          </w:tcPr>
          <w:p w14:paraId="3075C07D" w14:textId="36AAAC74" w:rsidR="00F51EA9" w:rsidRPr="00752F85" w:rsidRDefault="00F51EA9" w:rsidP="00767BB1">
            <w:pPr>
              <w:jc w:val="both"/>
              <w:rPr>
                <w:szCs w:val="20"/>
                <w:lang w:val="en-US"/>
              </w:rPr>
            </w:pPr>
            <w:proofErr w:type="spellStart"/>
            <w:proofErr w:type="gramStart"/>
            <w:r w:rsidRPr="00752F85">
              <w:rPr>
                <w:szCs w:val="20"/>
                <w:lang w:val="en-US"/>
              </w:rPr>
              <w:t>w,Hayan</w:t>
            </w:r>
            <w:proofErr w:type="gramEnd"/>
            <w:r w:rsidRPr="00752F85">
              <w:rPr>
                <w:szCs w:val="20"/>
                <w:lang w:val="en-US"/>
              </w:rPr>
              <w:t>-</w:t>
            </w:r>
            <w:proofErr w:type="gramStart"/>
            <w:r w:rsidRPr="00752F85">
              <w:rPr>
                <w:szCs w:val="20"/>
                <w:lang w:val="en-US"/>
              </w:rPr>
              <w:t>psh</w:t>
            </w:r>
            <w:proofErr w:type="spellEnd"/>
            <w:r w:rsidRPr="00752F85">
              <w:rPr>
                <w:szCs w:val="20"/>
                <w:lang w:val="en-US"/>
              </w:rPr>
              <w:t>[</w:t>
            </w:r>
            <w:proofErr w:type="gramEnd"/>
            <w:r w:rsidRPr="00752F85">
              <w:rPr>
                <w:szCs w:val="20"/>
                <w:lang w:val="en-US"/>
              </w:rPr>
              <w:t>Def]; NimC1</w:t>
            </w:r>
            <w:r w:rsidRPr="00752F85">
              <w:rPr>
                <w:szCs w:val="20"/>
                <w:vertAlign w:val="superscript"/>
                <w:lang w:val="en-US"/>
              </w:rPr>
              <w:sym w:font="Symbol" w:char="F044"/>
            </w:r>
            <w:r w:rsidRPr="00752F85">
              <w:rPr>
                <w:szCs w:val="20"/>
                <w:lang w:val="en-US"/>
              </w:rPr>
              <w:t>; Eater</w:t>
            </w:r>
            <w:r w:rsidRPr="00752F85">
              <w:rPr>
                <w:szCs w:val="20"/>
                <w:vertAlign w:val="superscript"/>
                <w:lang w:val="en-US"/>
              </w:rPr>
              <w:sym w:font="Symbol" w:char="F044"/>
            </w:r>
            <w:r w:rsidRPr="00752F85">
              <w:rPr>
                <w:szCs w:val="20"/>
                <w:lang w:val="en-US"/>
              </w:rPr>
              <w:t>, Rel</w:t>
            </w:r>
            <w:r w:rsidRPr="00752F85">
              <w:rPr>
                <w:szCs w:val="20"/>
                <w:vertAlign w:val="superscript"/>
                <w:lang w:val="en-US"/>
              </w:rPr>
              <w:t xml:space="preserve">E20 </w:t>
            </w:r>
            <w:r w:rsidRPr="00752F85">
              <w:rPr>
                <w:szCs w:val="20"/>
                <w:lang w:val="en-US"/>
              </w:rPr>
              <w:t xml:space="preserve">(also called </w:t>
            </w:r>
            <w:r w:rsidRPr="00752F85">
              <w:rPr>
                <w:szCs w:val="20"/>
                <w:lang w:val="en-US"/>
              </w:rPr>
              <w:sym w:font="Symbol" w:char="F044"/>
            </w:r>
            <w:r w:rsidR="00E05E73">
              <w:rPr>
                <w:szCs w:val="20"/>
                <w:lang w:val="en-US"/>
              </w:rPr>
              <w:t>IT</w:t>
            </w:r>
            <w:r w:rsidR="00E05E73" w:rsidRPr="00752F85">
              <w:rPr>
                <w:szCs w:val="20"/>
                <w:lang w:val="en-US"/>
              </w:rPr>
              <w:t>P</w:t>
            </w:r>
            <w:r w:rsidR="00721F5A">
              <w:rPr>
                <w:szCs w:val="20"/>
                <w:lang w:val="en-US"/>
              </w:rPr>
              <w:t>M</w:t>
            </w:r>
            <w:r w:rsidRPr="00752F85">
              <w:rPr>
                <w:szCs w:val="20"/>
                <w:lang w:val="en-US"/>
              </w:rPr>
              <w:t>) are viable but are extremely immune deficient, having both reduced Toll pathway and Melanization (due to Hayan-</w:t>
            </w:r>
            <w:proofErr w:type="spellStart"/>
            <w:proofErr w:type="gramStart"/>
            <w:r w:rsidRPr="00752F85">
              <w:rPr>
                <w:szCs w:val="20"/>
                <w:lang w:val="en-US"/>
              </w:rPr>
              <w:t>psh</w:t>
            </w:r>
            <w:proofErr w:type="spellEnd"/>
            <w:r w:rsidRPr="00752F85">
              <w:rPr>
                <w:szCs w:val="20"/>
                <w:lang w:val="en-US"/>
              </w:rPr>
              <w:t>[</w:t>
            </w:r>
            <w:proofErr w:type="gramEnd"/>
            <w:r w:rsidRPr="00752F85">
              <w:rPr>
                <w:szCs w:val="20"/>
                <w:lang w:val="en-US"/>
              </w:rPr>
              <w:t>Def]), no phagocytosis (due to NimC1</w:t>
            </w:r>
            <w:r w:rsidRPr="00752F85">
              <w:rPr>
                <w:szCs w:val="20"/>
                <w:vertAlign w:val="superscript"/>
                <w:lang w:val="en-US"/>
              </w:rPr>
              <w:sym w:font="Symbol" w:char="F044"/>
            </w:r>
            <w:r w:rsidRPr="00752F85">
              <w:rPr>
                <w:szCs w:val="20"/>
                <w:lang w:val="en-US"/>
              </w:rPr>
              <w:t>; Eater</w:t>
            </w:r>
            <w:r w:rsidRPr="00752F85">
              <w:rPr>
                <w:szCs w:val="20"/>
                <w:vertAlign w:val="superscript"/>
                <w:lang w:val="en-US"/>
              </w:rPr>
              <w:sym w:font="Symbol" w:char="F044"/>
            </w:r>
            <w:r w:rsidRPr="00752F85">
              <w:rPr>
                <w:szCs w:val="20"/>
                <w:lang w:val="en-US"/>
              </w:rPr>
              <w:t>) and no Imd pathway (Rel</w:t>
            </w:r>
            <w:r w:rsidRPr="00752F85">
              <w:rPr>
                <w:szCs w:val="20"/>
                <w:vertAlign w:val="superscript"/>
                <w:lang w:val="en-US"/>
              </w:rPr>
              <w:t>E20</w:t>
            </w:r>
            <w:r w:rsidRPr="00752F85">
              <w:rPr>
                <w:szCs w:val="20"/>
                <w:lang w:val="en-US"/>
              </w:rPr>
              <w:t>). This stock is maintained with a balancer on the third (TM6C</w:t>
            </w:r>
            <w:r w:rsidR="00711586">
              <w:rPr>
                <w:szCs w:val="20"/>
                <w:lang w:val="en-US"/>
              </w:rPr>
              <w:t xml:space="preserve"> is Sb but not Tb</w:t>
            </w:r>
            <w:r w:rsidRPr="00752F85">
              <w:rPr>
                <w:szCs w:val="20"/>
                <w:lang w:val="en-US"/>
              </w:rPr>
              <w:t>).</w:t>
            </w:r>
          </w:p>
        </w:tc>
      </w:tr>
      <w:tr w:rsidR="00F51EA9" w:rsidRPr="005360DD" w14:paraId="5BE45883" w14:textId="77777777" w:rsidTr="0097272E">
        <w:tc>
          <w:tcPr>
            <w:tcW w:w="568" w:type="dxa"/>
          </w:tcPr>
          <w:p w14:paraId="12E2F455" w14:textId="77777777" w:rsidR="00F51EA9" w:rsidRPr="004130FC" w:rsidRDefault="00F51EA9" w:rsidP="00767BB1">
            <w:pPr>
              <w:pStyle w:val="Paragraphedeliste"/>
              <w:numPr>
                <w:ilvl w:val="0"/>
                <w:numId w:val="1"/>
              </w:numPr>
              <w:ind w:left="0" w:firstLine="0"/>
              <w:rPr>
                <w:szCs w:val="20"/>
                <w:lang w:val="en-US"/>
              </w:rPr>
            </w:pPr>
          </w:p>
        </w:tc>
        <w:tc>
          <w:tcPr>
            <w:tcW w:w="1417" w:type="dxa"/>
          </w:tcPr>
          <w:p w14:paraId="5FF2B4A7" w14:textId="39DDF3E9" w:rsidR="00F51EA9" w:rsidRPr="00752F85" w:rsidRDefault="00F51EA9" w:rsidP="00767BB1">
            <w:pPr>
              <w:rPr>
                <w:szCs w:val="20"/>
                <w:lang w:val="en-US"/>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proofErr w:type="gramEnd"/>
            <w:r w:rsidRPr="00752F85">
              <w:rPr>
                <w:szCs w:val="20"/>
                <w:lang w:val="en-US"/>
              </w:rPr>
              <w:t xml:space="preserve"> iso</w:t>
            </w:r>
          </w:p>
        </w:tc>
        <w:tc>
          <w:tcPr>
            <w:tcW w:w="992" w:type="dxa"/>
          </w:tcPr>
          <w:p w14:paraId="63B4685D" w14:textId="33E4F665" w:rsidR="00F51EA9" w:rsidRPr="00752F85" w:rsidRDefault="00F51EA9" w:rsidP="00767BB1">
            <w:pPr>
              <w:rPr>
                <w:szCs w:val="20"/>
                <w:lang w:val="en-US"/>
              </w:rPr>
            </w:pPr>
            <w:r w:rsidRPr="00752F85">
              <w:rPr>
                <w:szCs w:val="20"/>
                <w:lang w:val="en-US"/>
              </w:rPr>
              <w:fldChar w:fldCharType="begin"/>
            </w:r>
            <w:r w:rsidRPr="00752F85">
              <w:rPr>
                <w:szCs w:val="20"/>
                <w:lang w:val="en-US"/>
              </w:rPr>
              <w:instrText xml:space="preserve"> ADDIN ZOTERO_ITEM CSL_CITATION {"citationID":"tKF4wLtg","properties":{"formattedCitation":"(14)","plainCitation":"(14)","noteIndex":0},"citationItems":[{"id":17119,"uris":["http://zotero.org/users/11276866/items/P4ZJYMZ7"],"itemData":{"id":17119,"type":"article-journal","abstract":"We describe a second-generation deficiency kit for Drosophila melanogaster composed of molecularly mapped deletions on an isogenic background, covering approximately 77% of the Release 5.1 genome. Using a previously reported collection of FRT-bearing P-element insertions, we have generated 655 new deletions and verified a set of 209 deletion-bearing fly stocks. In addition to deletions, we demonstrate how the P elements may also be used to generate a set of custom inversions and duplications, particularly useful for balancing difficult regions of the genome carrying haplo-insufficient loci. We describe a simple computational resource that facilitates selection of appropriate elements for generating custom deletions. Finally, we provide a computational resource that facilitates selection of other mapped FRT-bearing elements that, when combined with the DrosDel collection, can theoretically generate over half a million precisely mapped deletions.","archive_location":"17720900","container-title":"Genetics","DOI":"10.1534/genetics.107.076216","ISSN":"0016-6731 (PRINT) 0016-6731 (LINKING)","issue":"1","language":"eng","page":"615-29","title":"The DrosDel deletion collection: a Drosophila genomewide chromosomal deficiency resource","title-short":"The DrosDel deletion collection: a Drosophila genomewide chromosomal deficiency resource","volume":"177","author":[{"family":"Ryder","given":"E."},{"family":"Ashburner","given":"M."},{"family":"Bautista-Llacer","given":"R."},{"family":"Drummond","given":"J."},{"family":"Webster","given":"J."},{"family":"Johnson","given":"G."},{"family":"Morley","given":"T."},{"family":"Chan","given":"Y. S."},{"family":"Blows","given":"F."},{"family":"Coulson","given":"D."},{"family":"Reuter","given":"G."},{"family":"Baisch","given":"H."},{"family":"Apelt","given":"C."},{"family":"Kauk","given":"A."},{"family":"Rudolph","given":"T."},{"family":"Kube","given":"M."},{"family":"Klimm","given":"M."},{"family":"Nickel","given":"C."},{"family":"Szidonya","given":"J."},{"family":"Maroy","given":"P."},{"family":"Pal","given":"M."},{"family":"Rasmuson-Lestander","given":"A."},{"family":"Ekstrom","given":"K."},{"family":"Stocker","given":"H."},{"family":"Hugentobler","given":"C."},{"family":"Hafen","given":"E."},{"family":"Gubb","given":"D."},{"family":"Pflugfelder","given":"G."},{"family":"Dorner","given":"C."},{"family":"Mechler","given":"B."},{"family":"Schenkel","given":"H."},{"family":"Marhold","given":"J."},{"family":"Serras","given":"F."},{"family":"Corominas","given":"M."},{"family":"Punset","given":"A."},{"family":"Roote","given":"J."},{"family":"Russell","given":"S."}],"issued":{"date-parts":[["2007",9]]}}}],"schema":"https://github.com/citation-style-language/schema/raw/master/csl-citation.json"} </w:instrText>
            </w:r>
            <w:r w:rsidRPr="00752F85">
              <w:rPr>
                <w:szCs w:val="20"/>
                <w:lang w:val="en-US"/>
              </w:rPr>
              <w:fldChar w:fldCharType="separate"/>
            </w:r>
            <w:r w:rsidRPr="00752F85">
              <w:rPr>
                <w:noProof/>
                <w:szCs w:val="20"/>
                <w:lang w:val="en-US"/>
              </w:rPr>
              <w:t>(14)</w:t>
            </w:r>
            <w:r w:rsidRPr="00752F85">
              <w:rPr>
                <w:szCs w:val="20"/>
                <w:lang w:val="en-US"/>
              </w:rPr>
              <w:fldChar w:fldCharType="end"/>
            </w:r>
          </w:p>
          <w:p w14:paraId="7D096732" w14:textId="55692514" w:rsidR="00F51EA9" w:rsidRPr="00752F85" w:rsidRDefault="00F51EA9" w:rsidP="00767BB1">
            <w:pPr>
              <w:rPr>
                <w:szCs w:val="20"/>
                <w:lang w:val="en-US"/>
              </w:rPr>
            </w:pPr>
          </w:p>
        </w:tc>
        <w:tc>
          <w:tcPr>
            <w:tcW w:w="1418" w:type="dxa"/>
          </w:tcPr>
          <w:p w14:paraId="6CC8E505" w14:textId="498B0191" w:rsidR="00F51EA9" w:rsidRPr="00752F85" w:rsidRDefault="00F51EA9" w:rsidP="00767BB1">
            <w:pPr>
              <w:rPr>
                <w:szCs w:val="20"/>
                <w:lang w:val="en-US"/>
              </w:rPr>
            </w:pPr>
            <w:r w:rsidRPr="00752F85">
              <w:rPr>
                <w:szCs w:val="20"/>
                <w:lang w:val="en-US"/>
              </w:rPr>
              <w:t>This line was cleaned of Nora virus</w:t>
            </w:r>
          </w:p>
        </w:tc>
        <w:tc>
          <w:tcPr>
            <w:tcW w:w="567" w:type="dxa"/>
          </w:tcPr>
          <w:p w14:paraId="7206D465" w14:textId="77777777" w:rsidR="00F51EA9" w:rsidRPr="00752F85" w:rsidRDefault="00F51EA9" w:rsidP="00767BB1">
            <w:pPr>
              <w:rPr>
                <w:szCs w:val="20"/>
                <w:lang w:val="en-US"/>
              </w:rPr>
            </w:pPr>
          </w:p>
        </w:tc>
        <w:tc>
          <w:tcPr>
            <w:tcW w:w="5245" w:type="dxa"/>
          </w:tcPr>
          <w:p w14:paraId="0B0F0FF8" w14:textId="21BD3910" w:rsidR="00F51EA9" w:rsidRPr="00752F85" w:rsidRDefault="00F51EA9" w:rsidP="00767BB1">
            <w:pPr>
              <w:jc w:val="both"/>
              <w:rPr>
                <w:szCs w:val="20"/>
                <w:lang w:val="en-US"/>
              </w:rPr>
            </w:pPr>
            <w:r w:rsidRPr="00752F85">
              <w:rPr>
                <w:szCs w:val="20"/>
                <w:lang w:val="en-US"/>
              </w:rPr>
              <w:t xml:space="preserve">The </w:t>
            </w:r>
            <w:proofErr w:type="spellStart"/>
            <w:r w:rsidRPr="00752F85">
              <w:rPr>
                <w:szCs w:val="20"/>
                <w:lang w:val="en-US"/>
              </w:rPr>
              <w:t>DrosDel</w:t>
            </w:r>
            <w:proofErr w:type="spellEnd"/>
            <w:r w:rsidRPr="00752F85">
              <w:rPr>
                <w:szCs w:val="20"/>
                <w:lang w:val="en-US"/>
              </w:rPr>
              <w:t xml:space="preserve"> wild-type used as reference. A contaminating </w:t>
            </w:r>
            <w:proofErr w:type="spellStart"/>
            <w:r w:rsidRPr="00752F85">
              <w:rPr>
                <w:szCs w:val="20"/>
                <w:lang w:val="en-US"/>
              </w:rPr>
              <w:t>nora</w:t>
            </w:r>
            <w:proofErr w:type="spellEnd"/>
            <w:r w:rsidRPr="00752F85">
              <w:rPr>
                <w:szCs w:val="20"/>
                <w:lang w:val="en-US"/>
              </w:rPr>
              <w:t xml:space="preserve"> virus was discovered in this stock that may have affected survival data in studies prior to 2021. Nora virus infection is associated with slightly increased mortality upon infection (anecdotally ~15%), and greatly reduced lifespan (see </w:t>
            </w:r>
            <w:r w:rsidRPr="00752F85">
              <w:rPr>
                <w:szCs w:val="20"/>
                <w:lang w:val="en-US"/>
              </w:rPr>
              <w:fldChar w:fldCharType="begin"/>
            </w:r>
            <w:r w:rsidRPr="00752F85">
              <w:rPr>
                <w:szCs w:val="20"/>
                <w:lang w:val="en-US"/>
              </w:rPr>
              <w:instrText xml:space="preserve"> ADDIN ZOTERO_ITEM CSL_CITATION {"citationID":"1H4wWugk","properties":{"formattedCitation":"(15)","plainCitation":"(15)","noteIndex":0},"citationItems":[{"id":27048,"uris":["http://zotero.org/users/11276866/items/AHAB8G68"],"itemData":{"id":27048,"type":"article-journal","abstract":"Antimicrobial peptides (AMPs) are innate immune effectors first studied for their role in host defence. Recent studies have implicated these peptides in the clearance of aberrant cells and in neurodegenerative syndromes. In Drosophila, many AMPs are produced downstream of Toll and Imd NF-κB pathways upon infection. Upon aging, AMPs are upregulated, drawing attention to these molecules as possible causes of age-associated inflammatory diseases. However, functional studies overexpressing or silencing these genes have been inconclusive. Using an isogenic set of AMP gene deletions, we investigated the net impact of AMPs on aging. Overall, we found no major effect of individual AMPs on lifespan, with the possible exception of Defensin. However, ΔAMP14 flies lacking seven AMP gene families displayed reduced lifespan. Increased bacterial load in the food of aged ΔAMP14 flies suggested that their lifespan reduction was due to microbiome dysbiosis, consistent with a previous study. Moreover, germ-free conditions extended the lifespan of ΔAMP14 flies. Overall, our results did not point to an overt role of individual AMPs in lifespan. Instead, we found that AMPs collectively impact lifespan by preventing dysbiosis during aging.","container-title":"Disease Models &amp; Mechanisms","DOI":"10.1242/dmm.049965","ISSN":"1754-8403, 1754-8411","issue":"4","language":"en","page":"dmm049965","source":"DOI.org (Crossref)","title":"Antimicrobial peptides do not directly contribute to aging in &lt;i&gt;Drosophila&lt;/i&gt; , but improve lifespan by preventing dysbiosis","volume":"16","author":[{"family":"Hanson","given":"Mark A."},{"family":"Lemaitre","given":"Bruno"}],"issued":{"date-parts":[["2023",4,1]]}}}],"schema":"https://github.com/citation-style-language/schema/raw/master/csl-citation.json"} </w:instrText>
            </w:r>
            <w:r w:rsidRPr="00752F85">
              <w:rPr>
                <w:szCs w:val="20"/>
                <w:lang w:val="en-US"/>
              </w:rPr>
              <w:fldChar w:fldCharType="separate"/>
            </w:r>
            <w:r w:rsidRPr="00752F85">
              <w:rPr>
                <w:noProof/>
                <w:szCs w:val="20"/>
                <w:lang w:val="en-US"/>
              </w:rPr>
              <w:t>(15)</w:t>
            </w:r>
            <w:r w:rsidRPr="00752F85">
              <w:rPr>
                <w:szCs w:val="20"/>
                <w:lang w:val="en-US"/>
              </w:rPr>
              <w:fldChar w:fldCharType="end"/>
            </w:r>
            <w:r w:rsidRPr="00752F85">
              <w:rPr>
                <w:szCs w:val="20"/>
                <w:lang w:val="en-US"/>
              </w:rPr>
              <w:t xml:space="preserve">). The </w:t>
            </w:r>
            <w:proofErr w:type="spellStart"/>
            <w:r w:rsidRPr="00752F85">
              <w:rPr>
                <w:szCs w:val="20"/>
                <w:lang w:val="en-US"/>
              </w:rPr>
              <w:t>DrosDel</w:t>
            </w:r>
            <w:proofErr w:type="spellEnd"/>
            <w:r w:rsidRPr="00752F85">
              <w:rPr>
                <w:szCs w:val="20"/>
                <w:lang w:val="en-US"/>
              </w:rPr>
              <w:t xml:space="preserve"> </w:t>
            </w:r>
            <w:proofErr w:type="gramStart"/>
            <w:r w:rsidRPr="00752F85">
              <w:rPr>
                <w:szCs w:val="20"/>
                <w:lang w:val="en-US"/>
              </w:rPr>
              <w:t>w[</w:t>
            </w:r>
            <w:proofErr w:type="gramEnd"/>
            <w:r w:rsidRPr="00752F85">
              <w:rPr>
                <w:szCs w:val="20"/>
                <w:lang w:val="en-US"/>
              </w:rPr>
              <w:t xml:space="preserve">1118] </w:t>
            </w:r>
            <w:r w:rsidR="00D157E6">
              <w:rPr>
                <w:szCs w:val="20"/>
                <w:lang w:val="en-US"/>
              </w:rPr>
              <w:t xml:space="preserve">isogenic </w:t>
            </w:r>
            <w:r w:rsidRPr="00752F85">
              <w:rPr>
                <w:szCs w:val="20"/>
                <w:lang w:val="en-US"/>
              </w:rPr>
              <w:t xml:space="preserve">genotype may be particularly susceptible to </w:t>
            </w:r>
            <w:proofErr w:type="spellStart"/>
            <w:r w:rsidRPr="00752F85">
              <w:rPr>
                <w:szCs w:val="20"/>
                <w:lang w:val="en-US"/>
              </w:rPr>
              <w:t>nora</w:t>
            </w:r>
            <w:proofErr w:type="spellEnd"/>
            <w:r w:rsidRPr="00752F85">
              <w:rPr>
                <w:szCs w:val="20"/>
                <w:lang w:val="en-US"/>
              </w:rPr>
              <w:t xml:space="preserve"> virus compared to other backgrounds (e.g. </w:t>
            </w:r>
            <w:proofErr w:type="spellStart"/>
            <w:r w:rsidRPr="00752F85">
              <w:rPr>
                <w:szCs w:val="20"/>
                <w:lang w:val="en-US"/>
              </w:rPr>
              <w:t>OregonR</w:t>
            </w:r>
            <w:proofErr w:type="spellEnd"/>
            <w:r w:rsidRPr="00752F85">
              <w:rPr>
                <w:szCs w:val="20"/>
                <w:lang w:val="en-US"/>
              </w:rPr>
              <w:t xml:space="preserve">). However, </w:t>
            </w:r>
            <w:proofErr w:type="spellStart"/>
            <w:r w:rsidRPr="00752F85">
              <w:rPr>
                <w:szCs w:val="20"/>
                <w:lang w:val="en-US"/>
              </w:rPr>
              <w:t>nora</w:t>
            </w:r>
            <w:proofErr w:type="spellEnd"/>
            <w:r w:rsidRPr="00752F85">
              <w:rPr>
                <w:szCs w:val="20"/>
                <w:lang w:val="en-US"/>
              </w:rPr>
              <w:t xml:space="preserve"> virus-free survival and lifespan are similar to or better than </w:t>
            </w:r>
            <w:proofErr w:type="spellStart"/>
            <w:r w:rsidRPr="00752F85">
              <w:rPr>
                <w:szCs w:val="20"/>
                <w:lang w:val="en-US"/>
              </w:rPr>
              <w:t>OregonR</w:t>
            </w:r>
            <w:proofErr w:type="spellEnd"/>
            <w:r w:rsidRPr="00752F85">
              <w:rPr>
                <w:szCs w:val="20"/>
                <w:lang w:val="en-US"/>
              </w:rPr>
              <w:t>.</w:t>
            </w:r>
          </w:p>
        </w:tc>
      </w:tr>
      <w:tr w:rsidR="003C0B72" w:rsidRPr="00752F85" w14:paraId="50C2B7E9" w14:textId="77777777" w:rsidTr="0097272E">
        <w:tc>
          <w:tcPr>
            <w:tcW w:w="568" w:type="dxa"/>
          </w:tcPr>
          <w:p w14:paraId="32AB9DEA" w14:textId="77777777" w:rsidR="003C0B72" w:rsidRPr="004130FC" w:rsidRDefault="003C0B72" w:rsidP="003C0B72">
            <w:pPr>
              <w:pStyle w:val="Paragraphedeliste"/>
              <w:numPr>
                <w:ilvl w:val="0"/>
                <w:numId w:val="1"/>
              </w:numPr>
              <w:ind w:left="0" w:firstLine="0"/>
              <w:rPr>
                <w:szCs w:val="20"/>
                <w:lang w:val="en-US"/>
              </w:rPr>
            </w:pPr>
          </w:p>
        </w:tc>
        <w:tc>
          <w:tcPr>
            <w:tcW w:w="1417" w:type="dxa"/>
          </w:tcPr>
          <w:p w14:paraId="6100E366" w14:textId="61AC865E" w:rsidR="003C0B72" w:rsidRPr="00752F85" w:rsidRDefault="003C0B72" w:rsidP="003C0B72">
            <w:pPr>
              <w:rPr>
                <w:rFonts w:ascii="Arial" w:eastAsia="Times New Roman" w:hAnsi="Arial" w:cs="Arial"/>
                <w:color w:val="000000"/>
                <w:szCs w:val="20"/>
                <w:lang w:val="fr-FR"/>
              </w:rPr>
            </w:pPr>
            <w:r w:rsidRPr="00752F85">
              <w:rPr>
                <w:szCs w:val="20"/>
                <w:lang w:val="en-US"/>
              </w:rPr>
              <w:t>w[1118</w:t>
            </w:r>
            <w:proofErr w:type="gramStart"/>
            <w:r w:rsidRPr="00752F85">
              <w:rPr>
                <w:szCs w:val="20"/>
                <w:lang w:val="en-US"/>
              </w:rPr>
              <w:t>]</w:t>
            </w:r>
            <w:r w:rsidRPr="00752F85">
              <w:rPr>
                <w:rFonts w:ascii="Arial" w:hAnsi="Arial" w:cs="Arial"/>
                <w:color w:val="000000"/>
                <w:szCs w:val="20"/>
              </w:rPr>
              <w:t>;;</w:t>
            </w:r>
            <w:proofErr w:type="gramEnd"/>
            <w:r w:rsidRPr="00752F85">
              <w:rPr>
                <w:rFonts w:ascii="Arial" w:hAnsi="Arial" w:cs="Arial"/>
                <w:color w:val="000000"/>
                <w:szCs w:val="20"/>
              </w:rPr>
              <w:t>Sp7[SK6]</w:t>
            </w:r>
          </w:p>
          <w:p w14:paraId="1805713C" w14:textId="77777777" w:rsidR="003C0B72" w:rsidRPr="00752F85" w:rsidRDefault="003C0B72" w:rsidP="003C0B72">
            <w:pPr>
              <w:rPr>
                <w:szCs w:val="20"/>
                <w:lang w:val="en-US"/>
              </w:rPr>
            </w:pPr>
          </w:p>
        </w:tc>
        <w:tc>
          <w:tcPr>
            <w:tcW w:w="992" w:type="dxa"/>
          </w:tcPr>
          <w:p w14:paraId="23D5C6D1" w14:textId="7363AD70" w:rsidR="003C0B72" w:rsidRPr="00752F85" w:rsidRDefault="003C0B72" w:rsidP="003C0B72">
            <w:pPr>
              <w:rPr>
                <w:szCs w:val="20"/>
                <w:lang w:val="en-US"/>
              </w:rPr>
            </w:pPr>
            <w:r w:rsidRPr="00752F85">
              <w:rPr>
                <w:szCs w:val="20"/>
                <w:lang w:val="en-US"/>
              </w:rPr>
              <w:fldChar w:fldCharType="begin"/>
            </w:r>
            <w:r w:rsidRPr="00752F85">
              <w:rPr>
                <w:szCs w:val="20"/>
                <w:lang w:val="en-US"/>
              </w:rPr>
              <w:instrText xml:space="preserve"> ADDIN ZOTERO_ITEM CSL_CITATION {"citationID":"IDMR0HCJ","properties":{"formattedCitation":"(10, 17\\uc0\\u8211{}19)","plainCitation":"(10, 17–19)","noteIndex":0},"citationItems":[{"id":21569,"uris":["http://zotero.org/users/11276866/items/SVT3H2F6"],"itemData":{"id":21569,"type":"article-journal","abstract":"Background: The diversification of immune systems during evolution involves the expansion of particular gene families in given phyla. A better understanding of the metazoan immune system requires an analysis of the logic underlying such immune gene amplification. This analysis is now within reach due to the ease with which we can generate multiple mutations in an organism. In this paper, we analyze the contribution of the three Drosophila prophenoloxidases (PPOs) to host defense by generating single, double and triple mutants. PPOs are enzymes that catalyze the production of melanin at the site of infection and around parasites. They are the rate-limiting enzymes that contribute to the melanization reaction, a major immune mechanism of arthropods. The number of PPO-encoding genes is variable among insects, ranging from one in the bee to ten in the mosquito.\nResults: By analyzing mutations alone and in combination, we ascribe a specific function to each of the three PPOs of Drosophila. Our study confirms that two PPOs produced by crystal cells, PPO1 and PPO2, contribute to the bulk of melanization in the hemolymph, upon septic or clean injury. In contrast, PPO3, a PPO restricted to the D. melanogaster group, is expressed in lamellocytes and contributes to melanization during the encapsulation process. Interestingly, another overlapping set of PPOs, PPO2 and PPO3, achieve melanization of the capsule upon parasitoid wasp infection.\nConclusions: The use of single or combined mutations allowed us to show that each PPO mutant has a specific phenotype, and that knocking out two of three genes is required to abolish fully a particular function. Thus, Drosophila PPOs have partially overlapping functions to optimize melanization in at least two conditions: following injury or during encapsulation. Since PPO3 is restricted to the D. melanogaster group, this suggests that production of PPO by lamellocytes emerged as a recent defense mechanism against parasitoid wasps. We conclude that differences in spatial localization, immediate or late availability, and mode of activation underlie the functional diversification of the three Drosophila PPOs, with each of them having non-redundant but overlapping functions.","container-title":"BMC Biology","DOI":"10.1186/s12915-015-0193-6","ISSN":"1741-7007","issue":"1","language":"en","source":"Crossref","title":"Drosophila innate immunity: regional and functional specialization of prophenoloxidases","title-short":"Drosophila innate immunity","URL":"http://bmcbiol.biomedcentral.com/articles/10.1186/s12915-015-0193-6","volume":"13","author":[{"family":"Dudzic","given":"Jan P."},{"family":"Kondo","given":"Shu"},{"family":"Ueda","given":"Ryu"},{"family":"Bergman","given":"Casey M."},{"family":"Lemaitre","given":"Bruno"}],"accessed":{"date-parts":[["2018",8,21]]},"issued":{"date-parts":[["2015",12]]}}},{"id":25905,"uris":["http://zotero.org/users/11276866/items/LKEC6HS8"],"itemData":{"id":25905,"type":"article-journal","container-title":"PLoS Biology","DOI":"10.1371/journal.pbio.0060305","ISSN":"1545-7885","issue":"12","journalAbbreviation":"PLoS Biol","language":"en","page":"e305","source":"DOI.org (Crossref)","title":"A Signaling Protease Required for Melanization in Drosophila Affects Resistance and Tolerance of Infections","volume":"6","author":[{"family":"Ayres","given":"Janelle S"},{"family":"Schneider","given":"David S"}],"editor":[{"family":"Promislow","given":"Daniel"}],"issued":{"date-parts":[["2008",12,9]]}}},{"id":13242,"uris":["http://zotero.org/users/11276866/items/HEV3R5PV"],"itemData":{"id":13242,"type":"article-journal","container-title":"Biochemical and Biophysical Research Communications","DOI":"10.1016/j.bbrc.2005.10.042","ISSN":"0006291X","issue":"2","language":"en","page":"1075-1082","source":"CrossRef","title":"The serine protease Sp7 is expressed in blood cells and regulates the melanization reaction in Drosophila","volume":"338","author":[{"family":"Castillejo-López","given":"Casimiro"},{"family":"Häcker","given":"Udo"}],"issued":{"date-parts":[["2005",12]]}}},{"id":17334,"uris":["http://zotero.org/users/11276866/items/QEZQ7UR7"],"itemData":{"id":17334,"type":"article-journal","abstract":"The melanization reaction is used as an immune mechanism in arthropods to encapsulate and kill microbial pathogens. In Drosophila, the serpin Spn27A regulates melanization, apparently by inhibiting the protease that activates phenol oxidase, the key enzyme in melanin synthesis. Here, we describe the genetic characterization of two immune inducible serine proteases, MP1 and MP2, which act in a melanization cascade regulated by Spn27A. MP1 is required to activate melanization in response to both bacterial and fungal infection, whereas MP2 is mainly involved during fungal infection. Pathogenic bacteria and fungi may therefore trigger two different melanization cascades that use MP1 as a common downstream protease to activate phenol oxidase. We also show that the melanization reaction activated by MP1 and MP2 plays an important role in augmenting the effectiveness of other immune reactions, thereby promoting resistance of Drosophila to microbial infection.","archive_location":"16861233","container-title":"J Biol Chem","issue":"38","page":"28097-104","title":"Two proteases defining a melanization cascade in the immune system of drosophila","title-short":"Two proteases defining a melanization cascade in the immune system of drosophila","volume":"281","author":[{"family":"Tang","given":"H."},{"family":"Kambris","given":"Z."},{"family":"Lemaitre","given":"B."},{"family":"Hashimoto","given":"C."}],"issued":{"date-parts":[["2006",7,21]]}}}],"schema":"https://github.com/citation-style-language/schema/raw/master/csl-citation.json"} </w:instrText>
            </w:r>
            <w:r w:rsidRPr="00752F85">
              <w:rPr>
                <w:szCs w:val="20"/>
                <w:lang w:val="en-US"/>
              </w:rPr>
              <w:fldChar w:fldCharType="separate"/>
            </w:r>
            <w:r w:rsidRPr="00752F85">
              <w:rPr>
                <w:rFonts w:cs="Calibri"/>
                <w:kern w:val="0"/>
                <w:szCs w:val="20"/>
              </w:rPr>
              <w:t>(10, 17–19)</w:t>
            </w:r>
            <w:r w:rsidRPr="00752F85">
              <w:rPr>
                <w:szCs w:val="20"/>
                <w:lang w:val="en-US"/>
              </w:rPr>
              <w:fldChar w:fldCharType="end"/>
            </w:r>
          </w:p>
        </w:tc>
        <w:tc>
          <w:tcPr>
            <w:tcW w:w="1418" w:type="dxa"/>
          </w:tcPr>
          <w:p w14:paraId="5B39065B" w14:textId="255669C8" w:rsidR="003C0B72" w:rsidRPr="00752F85" w:rsidRDefault="003C0B72" w:rsidP="003C0B72">
            <w:pPr>
              <w:rPr>
                <w:szCs w:val="20"/>
                <w:lang w:val="en-US"/>
              </w:rPr>
            </w:pPr>
            <w:r w:rsidRPr="00752F85">
              <w:rPr>
                <w:szCs w:val="20"/>
                <w:lang w:val="en-US"/>
              </w:rPr>
              <w:fldChar w:fldCharType="begin"/>
            </w:r>
            <w:r w:rsidRPr="00752F85">
              <w:rPr>
                <w:szCs w:val="20"/>
                <w:lang w:val="en-US"/>
              </w:rPr>
              <w:instrText xml:space="preserve"> ADDIN ZOTERO_ITEM CSL_CITATION {"citationID":"Tw4xS6fN","properties":{"formattedCitation":"(10)","plainCitation":"(10)","noteIndex":0},"citationItems":[{"id":21569,"uris":["http://zotero.org/users/11276866/items/SVT3H2F6"],"itemData":{"id":21569,"type":"article-journal","abstract":"Background: The diversification of immune systems during evolution involves the expansion of particular gene families in given phyla. A better understanding of the metazoan immune system requires an analysis of the logic underlying such immune gene amplification. This analysis is now within reach due to the ease with which we can generate multiple mutations in an organism. In this paper, we analyze the contribution of the three Drosophila prophenoloxidases (PPOs) to host defense by generating single, double and triple mutants. PPOs are enzymes that catalyze the production of melanin at the site of infection and around parasites. They are the rate-limiting enzymes that contribute to the melanization reaction, a major immune mechanism of arthropods. The number of PPO-encoding genes is variable among insects, ranging from one in the bee to ten in the mosquito.\nResults: By analyzing mutations alone and in combination, we ascribe a specific function to each of the three PPOs of Drosophila. Our study confirms that two PPOs produced by crystal cells, PPO1 and PPO2, contribute to the bulk of melanization in the hemolymph, upon septic or clean injury. In contrast, PPO3, a PPO restricted to the D. melanogaster group, is expressed in lamellocytes and contributes to melanization during the encapsulation process. Interestingly, another overlapping set of PPOs, PPO2 and PPO3, achieve melanization of the capsule upon parasitoid wasp infection.\nConclusions: The use of single or combined mutations allowed us to show that each PPO mutant has a specific phenotype, and that knocking out two of three genes is required to abolish fully a particular function. Thus, Drosophila PPOs have partially overlapping functions to optimize melanization in at least two conditions: following injury or during encapsulation. Since PPO3 is restricted to the D. melanogaster group, this suggests that production of PPO by lamellocytes emerged as a recent defense mechanism against parasitoid wasps. We conclude that differences in spatial localization, immediate or late availability, and mode of activation underlie the functional diversification of the three Drosophila PPOs, with each of them having non-redundant but overlapping functions.","container-title":"BMC Biology","DOI":"10.1186/s12915-015-0193-6","ISSN":"1741-7007","issue":"1","language":"en","source":"Crossref","title":"Drosophila innate immunity: regional and functional specialization of prophenoloxidases","title-short":"Drosophila innate immunity","URL":"http://bmcbiol.biomedcentral.com/articles/10.1186/s12915-015-0193-6","volume":"13","author":[{"family":"Dudzic","given":"Jan P."},{"family":"Kondo","given":"Shu"},{"family":"Ueda","given":"Ryu"},{"family":"Bergman","given":"Casey M."},{"family":"Lemaitre","given":"Bruno"}],"accessed":{"date-parts":[["2018",8,21]]},"issued":{"date-parts":[["2015",12]]}}}],"schema":"https://github.com/citation-style-language/schema/raw/master/csl-citation.json"} </w:instrText>
            </w:r>
            <w:r w:rsidRPr="00752F85">
              <w:rPr>
                <w:szCs w:val="20"/>
                <w:lang w:val="en-US"/>
              </w:rPr>
              <w:fldChar w:fldCharType="separate"/>
            </w:r>
            <w:r w:rsidRPr="00752F85">
              <w:rPr>
                <w:noProof/>
                <w:szCs w:val="20"/>
                <w:lang w:val="en-US"/>
              </w:rPr>
              <w:t>(10)</w:t>
            </w:r>
            <w:r w:rsidRPr="00752F85">
              <w:rPr>
                <w:szCs w:val="20"/>
                <w:lang w:val="en-US"/>
              </w:rPr>
              <w:fldChar w:fldCharType="end"/>
            </w:r>
          </w:p>
        </w:tc>
        <w:tc>
          <w:tcPr>
            <w:tcW w:w="567" w:type="dxa"/>
          </w:tcPr>
          <w:p w14:paraId="35B5C75F" w14:textId="256A1398" w:rsidR="003C0B72" w:rsidRPr="00752F85" w:rsidRDefault="003C0B72" w:rsidP="003C0B72">
            <w:pPr>
              <w:rPr>
                <w:szCs w:val="20"/>
                <w:lang w:val="en-US"/>
              </w:rPr>
            </w:pPr>
            <w:r w:rsidRPr="00752F85">
              <w:rPr>
                <w:szCs w:val="20"/>
                <w:lang w:val="en-US"/>
              </w:rPr>
              <w:t>III</w:t>
            </w:r>
          </w:p>
        </w:tc>
        <w:tc>
          <w:tcPr>
            <w:tcW w:w="5245" w:type="dxa"/>
          </w:tcPr>
          <w:p w14:paraId="19AE5A16" w14:textId="3A0E6D10" w:rsidR="003C0B72" w:rsidRPr="00145ED6" w:rsidRDefault="003C0B72" w:rsidP="003C0B72">
            <w:pPr>
              <w:jc w:val="both"/>
              <w:rPr>
                <w:rFonts w:eastAsia="Times New Roman" w:cs="Calibri"/>
                <w:color w:val="000000"/>
                <w:szCs w:val="20"/>
                <w:lang w:val="en-US"/>
              </w:rPr>
            </w:pPr>
            <w:r w:rsidRPr="00752F85">
              <w:rPr>
                <w:rFonts w:cs="Calibri"/>
                <w:color w:val="000000"/>
                <w:szCs w:val="20"/>
                <w:lang w:val="en-US"/>
              </w:rPr>
              <w:t xml:space="preserve">A fly line carrying a null mutation affecting the Sp7/MP2 serine protease that regulates melanization in Drosophila, isogenized in the w1118 </w:t>
            </w:r>
            <w:proofErr w:type="spellStart"/>
            <w:r w:rsidRPr="00752F85">
              <w:rPr>
                <w:rFonts w:cs="Calibri"/>
                <w:color w:val="000000"/>
                <w:szCs w:val="20"/>
                <w:lang w:val="en-US"/>
              </w:rPr>
              <w:t>DrosDel</w:t>
            </w:r>
            <w:proofErr w:type="spellEnd"/>
            <w:r w:rsidRPr="00752F85">
              <w:rPr>
                <w:rFonts w:cs="Calibri"/>
                <w:color w:val="000000"/>
                <w:szCs w:val="20"/>
                <w:lang w:val="en-US"/>
              </w:rPr>
              <w:t xml:space="preserve"> Background. Sp7 strongly block</w:t>
            </w:r>
            <w:r w:rsidR="00721F5A">
              <w:rPr>
                <w:rFonts w:cs="Calibri"/>
                <w:color w:val="000000"/>
                <w:szCs w:val="20"/>
                <w:lang w:val="en-US"/>
              </w:rPr>
              <w:t>s</w:t>
            </w:r>
            <w:r w:rsidRPr="00752F85">
              <w:rPr>
                <w:rFonts w:cs="Calibri"/>
                <w:color w:val="000000"/>
                <w:szCs w:val="20"/>
                <w:lang w:val="en-US"/>
              </w:rPr>
              <w:t xml:space="preserve"> the blackening reaction at the injury site of larvae but has less effect in adult</w:t>
            </w:r>
            <w:r w:rsidR="00721F5A">
              <w:rPr>
                <w:rFonts w:cs="Calibri"/>
                <w:color w:val="000000"/>
                <w:szCs w:val="20"/>
                <w:lang w:val="en-US"/>
              </w:rPr>
              <w:t>s for blackening</w:t>
            </w:r>
            <w:r w:rsidRPr="00752F85">
              <w:rPr>
                <w:rFonts w:cs="Calibri"/>
                <w:color w:val="000000"/>
                <w:szCs w:val="20"/>
                <w:lang w:val="en-US"/>
              </w:rPr>
              <w:t xml:space="preserve"> </w:t>
            </w:r>
            <w:r w:rsidRPr="00752F85">
              <w:rPr>
                <w:rFonts w:cs="Calibri"/>
                <w:color w:val="000000"/>
                <w:szCs w:val="20"/>
                <w:lang w:val="en-US"/>
              </w:rPr>
              <w:fldChar w:fldCharType="begin"/>
            </w:r>
            <w:r w:rsidRPr="00752F85">
              <w:rPr>
                <w:rFonts w:cs="Calibri"/>
                <w:color w:val="000000"/>
                <w:szCs w:val="20"/>
                <w:lang w:val="en-US"/>
              </w:rPr>
              <w:instrText xml:space="preserve"> ADDIN ZOTERO_ITEM CSL_CITATION {"citationID":"9ytCCuTo","properties":{"formattedCitation":"(10)","plainCitation":"(10)","noteIndex":0},"citationItems":[{"id":21569,"uris":["http://zotero.org/users/11276866/items/SVT3H2F6"],"itemData":{"id":21569,"type":"article-journal","abstract":"Background: The diversification of immune systems during evolution involves the expansion of particular gene families in given phyla. A better understanding of the metazoan immune system requires an analysis of the logic underlying such immune gene amplification. This analysis is now within reach due to the ease with which we can generate multiple mutations in an organism. In this paper, we analyze the contribution of the three Drosophila prophenoloxidases (PPOs) to host defense by generating single, double and triple mutants. PPOs are enzymes that catalyze the production of melanin at the site of infection and around parasites. They are the rate-limiting enzymes that contribute to the melanization reaction, a major immune mechanism of arthropods. The number of PPO-encoding genes is variable among insects, ranging from one in the bee to ten in the mosquito.\nResults: By analyzing mutations alone and in combination, we ascribe a specific function to each of the three PPOs of Drosophila. Our study confirms that two PPOs produced by crystal cells, PPO1 and PPO2, contribute to the bulk of melanization in the hemolymph, upon septic or clean injury. In contrast, PPO3, a PPO restricted to the D. melanogaster group, is expressed in lamellocytes and contributes to melanization during the encapsulation process. Interestingly, another overlapping set of PPOs, PPO2 and PPO3, achieve melanization of the capsule upon parasitoid wasp infection.\nConclusions: The use of single or combined mutations allowed us to show that each PPO mutant has a specific phenotype, and that knocking out two of three genes is required to abolish fully a particular function. Thus, Drosophila PPOs have partially overlapping functions to optimize melanization in at least two conditions: following injury or during encapsulation. Since PPO3 is restricted to the D. melanogaster group, this suggests that production of PPO by lamellocytes emerged as a recent defense mechanism against parasitoid wasps. We conclude that differences in spatial localization, immediate or late availability, and mode of activation underlie the functional diversification of the three Drosophila PPOs, with each of them having non-redundant but overlapping functions.","container-title":"BMC Biology","DOI":"10.1186/s12915-015-0193-6","ISSN":"1741-7007","issue":"1","language":"en","source":"Crossref","title":"Drosophila innate immunity: regional and functional specialization of prophenoloxidases","title-short":"Drosophila innate immunity","URL":"http://bmcbiol.biomedcentral.com/articles/10.1186/s12915-015-0193-6","volume":"13","author":[{"family":"Dudzic","given":"Jan P."},{"family":"Kondo","given":"Shu"},{"family":"Ueda","given":"Ryu"},{"family":"Bergman","given":"Casey M."},{"family":"Lemaitre","given":"Bruno"}],"accessed":{"date-parts":[["2018",8,21]]},"issued":{"date-parts":[["2015",12]]}}}],"schema":"https://github.com/citation-style-language/schema/raw/master/csl-citation.json"} </w:instrText>
            </w:r>
            <w:r w:rsidRPr="00752F85">
              <w:rPr>
                <w:rFonts w:cs="Calibri"/>
                <w:color w:val="000000"/>
                <w:szCs w:val="20"/>
                <w:lang w:val="en-US"/>
              </w:rPr>
              <w:fldChar w:fldCharType="separate"/>
            </w:r>
            <w:r w:rsidRPr="00752F85">
              <w:rPr>
                <w:rFonts w:cs="Calibri"/>
                <w:noProof/>
                <w:color w:val="000000"/>
                <w:szCs w:val="20"/>
                <w:lang w:val="en-US"/>
              </w:rPr>
              <w:t>(10)</w:t>
            </w:r>
            <w:r w:rsidRPr="00752F85">
              <w:rPr>
                <w:rFonts w:cs="Calibri"/>
                <w:color w:val="000000"/>
                <w:szCs w:val="20"/>
                <w:lang w:val="en-US"/>
              </w:rPr>
              <w:fldChar w:fldCharType="end"/>
            </w:r>
            <w:r w:rsidR="00721F5A">
              <w:rPr>
                <w:rFonts w:cs="Calibri"/>
                <w:color w:val="000000"/>
                <w:szCs w:val="20"/>
                <w:lang w:val="en-US"/>
              </w:rPr>
              <w:t>.</w:t>
            </w:r>
          </w:p>
        </w:tc>
      </w:tr>
      <w:tr w:rsidR="003C0B72" w:rsidRPr="005360DD" w14:paraId="6B586A3F" w14:textId="77777777" w:rsidTr="0097272E">
        <w:tc>
          <w:tcPr>
            <w:tcW w:w="568" w:type="dxa"/>
          </w:tcPr>
          <w:p w14:paraId="34B3F7A1" w14:textId="77777777" w:rsidR="003C0B72" w:rsidRPr="004130FC" w:rsidRDefault="003C0B72" w:rsidP="003C0B72">
            <w:pPr>
              <w:pStyle w:val="Paragraphedeliste"/>
              <w:numPr>
                <w:ilvl w:val="0"/>
                <w:numId w:val="1"/>
              </w:numPr>
              <w:ind w:left="0" w:firstLine="0"/>
              <w:rPr>
                <w:szCs w:val="20"/>
                <w:lang w:val="en-US"/>
              </w:rPr>
            </w:pPr>
          </w:p>
        </w:tc>
        <w:tc>
          <w:tcPr>
            <w:tcW w:w="1417" w:type="dxa"/>
            <w:vAlign w:val="center"/>
          </w:tcPr>
          <w:p w14:paraId="59164F24" w14:textId="7CD5E4B5" w:rsidR="003C0B72" w:rsidRPr="00752F85" w:rsidRDefault="003C0B72" w:rsidP="003C0B72">
            <w:pPr>
              <w:rPr>
                <w:szCs w:val="20"/>
                <w:lang w:val="en-US"/>
              </w:rPr>
            </w:pPr>
            <w:r w:rsidRPr="00752F85">
              <w:rPr>
                <w:szCs w:val="20"/>
                <w:lang w:val="en-US"/>
              </w:rPr>
              <w:t>w[1118</w:t>
            </w:r>
            <w:proofErr w:type="gramStart"/>
            <w:r w:rsidRPr="00752F85">
              <w:rPr>
                <w:szCs w:val="20"/>
                <w:lang w:val="en-US"/>
              </w:rPr>
              <w:t>]</w:t>
            </w:r>
            <w:r w:rsidRPr="00752F85">
              <w:rPr>
                <w:rFonts w:ascii="Arial" w:hAnsi="Arial" w:cs="Arial"/>
                <w:color w:val="000000"/>
                <w:szCs w:val="20"/>
                <w:lang w:val="en-GB"/>
              </w:rPr>
              <w:t>,Hayan</w:t>
            </w:r>
            <w:proofErr w:type="gramEnd"/>
            <w:r w:rsidRPr="00752F85">
              <w:rPr>
                <w:rFonts w:ascii="Arial" w:hAnsi="Arial" w:cs="Arial"/>
                <w:color w:val="000000"/>
                <w:szCs w:val="20"/>
                <w:lang w:val="en-GB"/>
              </w:rPr>
              <w:t>[SK6]</w:t>
            </w:r>
          </w:p>
        </w:tc>
        <w:tc>
          <w:tcPr>
            <w:tcW w:w="992" w:type="dxa"/>
          </w:tcPr>
          <w:p w14:paraId="47E70EB0" w14:textId="544FB8AA" w:rsidR="003C0B72" w:rsidRPr="00752F85" w:rsidRDefault="003C0B72" w:rsidP="003C0B72">
            <w:pPr>
              <w:rPr>
                <w:szCs w:val="20"/>
                <w:lang w:val="en-US"/>
              </w:rPr>
            </w:pPr>
            <w:r w:rsidRPr="00752F85">
              <w:rPr>
                <w:szCs w:val="20"/>
                <w:lang w:val="en-US"/>
              </w:rPr>
              <w:fldChar w:fldCharType="begin"/>
            </w:r>
            <w:r w:rsidRPr="00752F85">
              <w:rPr>
                <w:szCs w:val="20"/>
                <w:lang w:val="en-US"/>
              </w:rPr>
              <w:instrText xml:space="preserve"> ADDIN ZOTERO_ITEM CSL_CITATION {"citationID":"QAq3EYjp","properties":{"formattedCitation":"(20)","plainCitation":"(20)","noteIndex":0},"citationItems":[{"id":16833,"uris":["http://zotero.org/users/11276866/items/YN3SNYDJ"],"itemData":{"id":16833,"type":"article-journal","abstract":"Systemic wound response (SWR) through intertissue communication in response to local wounds is an essential biological phenomenon that occurs in all multicellular organisms from plants to animals. However, our understanding of SWR has been greatly hampered by the complexity of wound signalling communication operating within the context of an entire organism. Here, we show genetic evidence of a redox-dependent SWR from the wound site to remote tissues by identifying critical genetic determinants of SWR. Local wounds in the integument rapidly induce activation of a novel circulating haemolymph serine protease, Hayan, which in turn converts pro-phenoloxidase (PPO) to phenoloxidase (PO), an active form of melanin-forming enzyme. The Haemolymph Hayan-PO cascade is required for redox-dependent activation of the c-Jun N-terminal kinase (JNK)-dependent cytoprotective program in neuronal tissues, thereby achieving organism level of homeostasis to resist local physical trauma. These results imply that the PO-activating enzyme cascade, which is a prominent defense system in humoral innate immunity, also mediates redox-dependent SWR, providing a novel link between wound response and the nervous system.","archive_location":"22227521","container-title":"EMBO J","DOI":"10.1038/emboj.2011.476","ISSN":"1460-2075 (ELECTRONIC) 0261-4189 (LINKING)","issue":"5","journalAbbreviation":"The EMBO journal","language":"eng","page":"1253-65","title":"Genetic evidence of a redox-dependent systemic wound response via Hayan protease-phenoloxidase system in Drosophila","title-short":"Genetic evidence of a redox-dependent systemic wound response via Hayan protease-phenoloxidase system in Drosophila","volume":"31","author":[{"family":"Nam","given":"H. J."},{"family":"Jang","given":"I. H."},{"family":"You","given":"H."},{"family":"Lee","given":"K. A."},{"family":"Lee","given":"W. J."}],"issued":{"date-parts":[["2012",3,7]]}}}],"schema":"https://github.com/citation-style-language/schema/raw/master/csl-citation.json"} </w:instrText>
            </w:r>
            <w:r w:rsidRPr="00752F85">
              <w:rPr>
                <w:szCs w:val="20"/>
                <w:lang w:val="en-US"/>
              </w:rPr>
              <w:fldChar w:fldCharType="separate"/>
            </w:r>
            <w:r w:rsidRPr="00752F85">
              <w:rPr>
                <w:noProof/>
                <w:szCs w:val="20"/>
                <w:lang w:val="en-US"/>
              </w:rPr>
              <w:t>(20)</w:t>
            </w:r>
            <w:r w:rsidRPr="00752F85">
              <w:rPr>
                <w:szCs w:val="20"/>
                <w:lang w:val="en-US"/>
              </w:rPr>
              <w:fldChar w:fldCharType="end"/>
            </w:r>
          </w:p>
        </w:tc>
        <w:tc>
          <w:tcPr>
            <w:tcW w:w="1418" w:type="dxa"/>
          </w:tcPr>
          <w:p w14:paraId="062B6463" w14:textId="55935ACB" w:rsidR="003C0B72" w:rsidRPr="00752F85" w:rsidRDefault="003C0B72" w:rsidP="003C0B72">
            <w:pPr>
              <w:rPr>
                <w:szCs w:val="20"/>
                <w:lang w:val="en-US"/>
              </w:rPr>
            </w:pPr>
            <w:r w:rsidRPr="00752F85">
              <w:rPr>
                <w:szCs w:val="20"/>
                <w:lang w:val="en-US"/>
              </w:rPr>
              <w:fldChar w:fldCharType="begin"/>
            </w:r>
            <w:r w:rsidRPr="00752F85">
              <w:rPr>
                <w:szCs w:val="20"/>
                <w:lang w:val="en-US"/>
              </w:rPr>
              <w:instrText xml:space="preserve"> ADDIN ZOTERO_ITEM CSL_CITATION {"citationID":"jJsdLQx7","properties":{"formattedCitation":"(10)","plainCitation":"(10)","noteIndex":0},"citationItems":[{"id":21569,"uris":["http://zotero.org/users/11276866/items/SVT3H2F6"],"itemData":{"id":21569,"type":"article-journal","abstract":"Background: The diversification of immune systems during evolution involves the expansion of particular gene families in given phyla. A better understanding of the metazoan immune system requires an analysis of the logic underlying such immune gene amplification. This analysis is now within reach due to the ease with which we can generate multiple mutations in an organism. In this paper, we analyze the contribution of the three Drosophila prophenoloxidases (PPOs) to host defense by generating single, double and triple mutants. PPOs are enzymes that catalyze the production of melanin at the site of infection and around parasites. They are the rate-limiting enzymes that contribute to the melanization reaction, a major immune mechanism of arthropods. The number of PPO-encoding genes is variable among insects, ranging from one in the bee to ten in the mosquito.\nResults: By analyzing mutations alone and in combination, we ascribe a specific function to each of the three PPOs of Drosophila. Our study confirms that two PPOs produced by crystal cells, PPO1 and PPO2, contribute to the bulk of melanization in the hemolymph, upon septic or clean injury. In contrast, PPO3, a PPO restricted to the D. melanogaster group, is expressed in lamellocytes and contributes to melanization during the encapsulation process. Interestingly, another overlapping set of PPOs, PPO2 and PPO3, achieve melanization of the capsule upon parasitoid wasp infection.\nConclusions: The use of single or combined mutations allowed us to show that each PPO mutant has a specific phenotype, and that knocking out two of three genes is required to abolish fully a particular function. Thus, Drosophila PPOs have partially overlapping functions to optimize melanization in at least two conditions: following injury or during encapsulation. Since PPO3 is restricted to the D. melanogaster group, this suggests that production of PPO by lamellocytes emerged as a recent defense mechanism against parasitoid wasps. We conclude that differences in spatial localization, immediate or late availability, and mode of activation underlie the functional diversification of the three Drosophila PPOs, with each of them having non-redundant but overlapping functions.","container-title":"BMC Biology","DOI":"10.1186/s12915-015-0193-6","ISSN":"1741-7007","issue":"1","language":"en","source":"Crossref","title":"Drosophila innate immunity: regional and functional specialization of prophenoloxidases","title-short":"Drosophila innate immunity","URL":"http://bmcbiol.biomedcentral.com/articles/10.1186/s12915-015-0193-6","volume":"13","author":[{"family":"Dudzic","given":"Jan P."},{"family":"Kondo","given":"Shu"},{"family":"Ueda","given":"Ryu"},{"family":"Bergman","given":"Casey M."},{"family":"Lemaitre","given":"Bruno"}],"accessed":{"date-parts":[["2018",8,21]]},"issued":{"date-parts":[["2015",12]]}}}],"schema":"https://github.com/citation-style-language/schema/raw/master/csl-citation.json"} </w:instrText>
            </w:r>
            <w:r w:rsidRPr="00752F85">
              <w:rPr>
                <w:szCs w:val="20"/>
                <w:lang w:val="en-US"/>
              </w:rPr>
              <w:fldChar w:fldCharType="separate"/>
            </w:r>
            <w:r w:rsidRPr="00752F85">
              <w:rPr>
                <w:noProof/>
                <w:szCs w:val="20"/>
                <w:lang w:val="en-US"/>
              </w:rPr>
              <w:t>(10)</w:t>
            </w:r>
            <w:r w:rsidRPr="00752F85">
              <w:rPr>
                <w:szCs w:val="20"/>
                <w:lang w:val="en-US"/>
              </w:rPr>
              <w:fldChar w:fldCharType="end"/>
            </w:r>
          </w:p>
        </w:tc>
        <w:tc>
          <w:tcPr>
            <w:tcW w:w="567" w:type="dxa"/>
          </w:tcPr>
          <w:p w14:paraId="49B6D366" w14:textId="6A3219E8" w:rsidR="003C0B72" w:rsidRPr="00752F85" w:rsidRDefault="003C0B72" w:rsidP="003C0B72">
            <w:pPr>
              <w:rPr>
                <w:szCs w:val="20"/>
                <w:lang w:val="en-US"/>
              </w:rPr>
            </w:pPr>
            <w:r>
              <w:rPr>
                <w:szCs w:val="20"/>
                <w:lang w:val="en-US"/>
              </w:rPr>
              <w:t>X</w:t>
            </w:r>
          </w:p>
        </w:tc>
        <w:tc>
          <w:tcPr>
            <w:tcW w:w="5245" w:type="dxa"/>
            <w:vAlign w:val="bottom"/>
          </w:tcPr>
          <w:p w14:paraId="05D8DB0E" w14:textId="0B5B1835" w:rsidR="003C0B72" w:rsidRPr="00752F85" w:rsidRDefault="003C0B72" w:rsidP="003C0B72">
            <w:pPr>
              <w:jc w:val="both"/>
              <w:rPr>
                <w:szCs w:val="20"/>
                <w:lang w:val="en-US"/>
              </w:rPr>
            </w:pPr>
            <w:r w:rsidRPr="00752F85">
              <w:rPr>
                <w:rFonts w:cs="Calibri"/>
                <w:color w:val="000000"/>
                <w:szCs w:val="20"/>
                <w:lang w:val="en-US"/>
              </w:rPr>
              <w:t xml:space="preserve">A fly line carrying a null mutation affecting the Hayan serine protease that regulate melanization in Drosophila, isogenized in the w1118, </w:t>
            </w:r>
            <w:proofErr w:type="spellStart"/>
            <w:r w:rsidRPr="00752F85">
              <w:rPr>
                <w:rFonts w:cs="Calibri"/>
                <w:color w:val="000000"/>
                <w:szCs w:val="20"/>
                <w:lang w:val="en-US"/>
              </w:rPr>
              <w:t>DrosDel</w:t>
            </w:r>
            <w:proofErr w:type="spellEnd"/>
            <w:r w:rsidRPr="00752F85">
              <w:rPr>
                <w:rFonts w:cs="Calibri"/>
                <w:color w:val="000000"/>
                <w:szCs w:val="20"/>
                <w:lang w:val="en-US"/>
              </w:rPr>
              <w:t xml:space="preserve"> Background.</w:t>
            </w:r>
          </w:p>
        </w:tc>
      </w:tr>
      <w:tr w:rsidR="003C0B72" w:rsidRPr="005360DD" w14:paraId="0CCDC653" w14:textId="77777777" w:rsidTr="0097272E">
        <w:tc>
          <w:tcPr>
            <w:tcW w:w="568" w:type="dxa"/>
          </w:tcPr>
          <w:p w14:paraId="7A803DE0"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39F0DBA3" w14:textId="772FA956" w:rsidR="003C0B72" w:rsidRPr="00752F85" w:rsidRDefault="003C0B72" w:rsidP="003C0B72">
            <w:pPr>
              <w:rPr>
                <w:szCs w:val="20"/>
                <w:lang w:val="en-US"/>
              </w:rPr>
            </w:pPr>
            <w:r w:rsidRPr="00752F85">
              <w:rPr>
                <w:szCs w:val="20"/>
                <w:lang w:val="en-US"/>
              </w:rPr>
              <w:t>w[1118</w:t>
            </w:r>
            <w:proofErr w:type="gramStart"/>
            <w:r w:rsidRPr="00752F85">
              <w:rPr>
                <w:szCs w:val="20"/>
                <w:lang w:val="en-US"/>
              </w:rPr>
              <w:t>]</w:t>
            </w:r>
            <w:r w:rsidRPr="00752F85">
              <w:rPr>
                <w:rFonts w:ascii="Arial" w:hAnsi="Arial" w:cs="Arial"/>
                <w:color w:val="000000"/>
                <w:szCs w:val="20"/>
                <w:lang w:val="en-US"/>
              </w:rPr>
              <w:t>;;</w:t>
            </w:r>
            <w:proofErr w:type="gramEnd"/>
            <w:r w:rsidRPr="00752F85">
              <w:rPr>
                <w:rFonts w:ascii="Arial" w:hAnsi="Arial" w:cs="Arial"/>
                <w:color w:val="000000"/>
                <w:szCs w:val="20"/>
                <w:lang w:val="en-US"/>
              </w:rPr>
              <w:t>PGRP-SD[SK1]</w:t>
            </w:r>
          </w:p>
        </w:tc>
        <w:tc>
          <w:tcPr>
            <w:tcW w:w="992" w:type="dxa"/>
          </w:tcPr>
          <w:p w14:paraId="6826D3A7" w14:textId="3CA9A175" w:rsidR="003C0B72" w:rsidRPr="00752F85" w:rsidRDefault="003C0B72" w:rsidP="003C0B72">
            <w:pPr>
              <w:rPr>
                <w:szCs w:val="20"/>
                <w:lang w:val="en-US"/>
              </w:rPr>
            </w:pPr>
            <w:r w:rsidRPr="00752F85">
              <w:rPr>
                <w:szCs w:val="20"/>
                <w:lang w:val="en-US"/>
              </w:rPr>
              <w:fldChar w:fldCharType="begin"/>
            </w:r>
            <w:r w:rsidRPr="00752F85">
              <w:rPr>
                <w:szCs w:val="20"/>
                <w:lang w:val="en-US"/>
              </w:rPr>
              <w:instrText xml:space="preserve"> ADDIN ZOTERO_ITEM CSL_CITATION {"citationID":"F0QDWm2F","properties":{"formattedCitation":"(21)","plainCitation":"(21)","noteIndex":0},"citationItems":[{"id":22771,"uris":["http://zotero.org/users/11276866/items/RU3C6MVU"],"itemData":{"id":22771,"type":"article-journal","abstract":"Activation of the innate immune response in Metazoans is initiated through the recognition of microbes by host pattern-recognition receptors. In Drosophila, diaminopimelic acid (DAP)-containing peptidoglycan from Gram-negative bacteria is detected by the transmembrane receptor PGRP-LC and by the intracellular receptor PGRP-LE. Here, we show that PGRP-SD acted upstream of PGRP-LC as an extracellular receptor to enhance peptidoglycan-mediated activation of Imd signaling. Consistent with this, PGRP-SD mutants exhibited impaired activation of the Imd pathway and increased susceptibility to DAP-type bacteria. PGRPSD enhanced the localization of peptidoglycans to the cell surface and hence promoted signaling. Moreover, PGRP-SD antagonized the action of PGRP-LB, an extracellular negative regulator, to ﬁne-tune the intensity of the immune response. These data reveal that Drosophila PGRP-SD functions as an extracellular receptor similar to mammalian CD14 and demonstrate that, comparable to lipopolysaccharide sensing in mammals, Drosophila relies on both intra- and extracellular receptors for the detection of bacteria.","container-title":"Immunity","DOI":"10.1016/j.immuni.2016.10.029","ISSN":"10747613","issue":"5","language":"en","page":"1013-1023","source":"Crossref","title":"PGRP-SD, an Extracellular Pattern-Recognition Receptor, Enhances Peptidoglycan-Mediated Activation of the Drosophila Imd Pathway","volume":"45","author":[{"family":"Iatsenko","given":"Igor"},{"family":"Kondo","given":"Shu"},{"family":"Mengin-Lecreulx","given":"Dominique"},{"family":"Lemaitre","given":"Bruno"}],"issued":{"date-parts":[["2016",11]]}}}],"schema":"https://github.com/citation-style-language/schema/raw/master/csl-citation.json"} </w:instrText>
            </w:r>
            <w:r w:rsidRPr="00752F85">
              <w:rPr>
                <w:szCs w:val="20"/>
                <w:lang w:val="en-US"/>
              </w:rPr>
              <w:fldChar w:fldCharType="separate"/>
            </w:r>
            <w:r w:rsidRPr="00752F85">
              <w:rPr>
                <w:noProof/>
                <w:szCs w:val="20"/>
                <w:lang w:val="en-US"/>
              </w:rPr>
              <w:t>(21)</w:t>
            </w:r>
            <w:r w:rsidRPr="00752F85">
              <w:rPr>
                <w:szCs w:val="20"/>
                <w:lang w:val="en-US"/>
              </w:rPr>
              <w:fldChar w:fldCharType="end"/>
            </w:r>
          </w:p>
        </w:tc>
        <w:tc>
          <w:tcPr>
            <w:tcW w:w="1418" w:type="dxa"/>
          </w:tcPr>
          <w:p w14:paraId="3492ACE6" w14:textId="75EB3C22" w:rsidR="003C0B72" w:rsidRPr="00752F85" w:rsidRDefault="003C0B72" w:rsidP="003C0B72">
            <w:pPr>
              <w:rPr>
                <w:szCs w:val="20"/>
                <w:lang w:val="en-US"/>
              </w:rPr>
            </w:pPr>
            <w:r w:rsidRPr="00752F85">
              <w:rPr>
                <w:szCs w:val="20"/>
                <w:lang w:val="en-US"/>
              </w:rPr>
              <w:fldChar w:fldCharType="begin"/>
            </w:r>
            <w:r w:rsidRPr="00752F85">
              <w:rPr>
                <w:szCs w:val="20"/>
                <w:lang w:val="en-US"/>
              </w:rPr>
              <w:instrText xml:space="preserve"> ADDIN ZOTERO_ITEM CSL_CITATION {"citationID":"6y2rpP7e","properties":{"formattedCitation":"(21)","plainCitation":"(21)","noteIndex":0},"citationItems":[{"id":22771,"uris":["http://zotero.org/users/11276866/items/RU3C6MVU"],"itemData":{"id":22771,"type":"article-journal","abstract":"Activation of the innate immune response in Metazoans is initiated through the recognition of microbes by host pattern-recognition receptors. In Drosophila, diaminopimelic acid (DAP)-containing peptidoglycan from Gram-negative bacteria is detected by the transmembrane receptor PGRP-LC and by the intracellular receptor PGRP-LE. Here, we show that PGRP-SD acted upstream of PGRP-LC as an extracellular receptor to enhance peptidoglycan-mediated activation of Imd signaling. Consistent with this, PGRP-SD mutants exhibited impaired activation of the Imd pathway and increased susceptibility to DAP-type bacteria. PGRPSD enhanced the localization of peptidoglycans to the cell surface and hence promoted signaling. Moreover, PGRP-SD antagonized the action of PGRP-LB, an extracellular negative regulator, to ﬁne-tune the intensity of the immune response. These data reveal that Drosophila PGRP-SD functions as an extracellular receptor similar to mammalian CD14 and demonstrate that, comparable to lipopolysaccharide sensing in mammals, Drosophila relies on both intra- and extracellular receptors for the detection of bacteria.","container-title":"Immunity","DOI":"10.1016/j.immuni.2016.10.029","ISSN":"10747613","issue":"5","language":"en","page":"1013-1023","source":"Crossref","title":"PGRP-SD, an Extracellular Pattern-Recognition Receptor, Enhances Peptidoglycan-Mediated Activation of the Drosophila Imd Pathway","volume":"45","author":[{"family":"Iatsenko","given":"Igor"},{"family":"Kondo","given":"Shu"},{"family":"Mengin-Lecreulx","given":"Dominique"},{"family":"Lemaitre","given":"Bruno"}],"issued":{"date-parts":[["2016",11]]}}}],"schema":"https://github.com/citation-style-language/schema/raw/master/csl-citation.json"} </w:instrText>
            </w:r>
            <w:r w:rsidRPr="00752F85">
              <w:rPr>
                <w:szCs w:val="20"/>
                <w:lang w:val="en-US"/>
              </w:rPr>
              <w:fldChar w:fldCharType="separate"/>
            </w:r>
            <w:r w:rsidRPr="00752F85">
              <w:rPr>
                <w:noProof/>
                <w:szCs w:val="20"/>
                <w:lang w:val="en-US"/>
              </w:rPr>
              <w:t>(21)</w:t>
            </w:r>
            <w:r w:rsidRPr="00752F85">
              <w:rPr>
                <w:szCs w:val="20"/>
                <w:lang w:val="en-US"/>
              </w:rPr>
              <w:fldChar w:fldCharType="end"/>
            </w:r>
          </w:p>
        </w:tc>
        <w:tc>
          <w:tcPr>
            <w:tcW w:w="567" w:type="dxa"/>
          </w:tcPr>
          <w:p w14:paraId="79FFB75D" w14:textId="2D8D2820" w:rsidR="003C0B72" w:rsidRPr="00752F85" w:rsidRDefault="003C0B72" w:rsidP="003C0B72">
            <w:pPr>
              <w:rPr>
                <w:szCs w:val="20"/>
                <w:lang w:val="en-US"/>
              </w:rPr>
            </w:pPr>
            <w:r>
              <w:rPr>
                <w:szCs w:val="20"/>
                <w:lang w:val="en-US"/>
              </w:rPr>
              <w:t>III</w:t>
            </w:r>
          </w:p>
        </w:tc>
        <w:tc>
          <w:tcPr>
            <w:tcW w:w="5245" w:type="dxa"/>
            <w:vAlign w:val="bottom"/>
          </w:tcPr>
          <w:p w14:paraId="622A5362" w14:textId="3BAF0A3F" w:rsidR="003C0B72" w:rsidRPr="00752F85" w:rsidRDefault="003C0B72" w:rsidP="003C0B72">
            <w:pPr>
              <w:jc w:val="both"/>
              <w:rPr>
                <w:szCs w:val="20"/>
                <w:lang w:val="en-US"/>
              </w:rPr>
            </w:pPr>
            <w:r w:rsidRPr="00752F85">
              <w:rPr>
                <w:rFonts w:cs="Calibri"/>
                <w:color w:val="000000"/>
                <w:szCs w:val="20"/>
                <w:lang w:val="en-US"/>
              </w:rPr>
              <w:t>A fly line carrying a null mutation affecting the secreted pattern recognition receptor PGRP-SD that promote</w:t>
            </w:r>
            <w:r w:rsidR="00E47889">
              <w:rPr>
                <w:rFonts w:cs="Calibri"/>
                <w:color w:val="000000"/>
                <w:szCs w:val="20"/>
                <w:lang w:val="en-US"/>
              </w:rPr>
              <w:t>s</w:t>
            </w:r>
            <w:r w:rsidRPr="00752F85">
              <w:rPr>
                <w:rFonts w:cs="Calibri"/>
                <w:color w:val="000000"/>
                <w:szCs w:val="20"/>
                <w:lang w:val="en-US"/>
              </w:rPr>
              <w:t xml:space="preserve"> the activation of the Imd pathway upstream of PGRP-LC, isogenized in the w1118, </w:t>
            </w:r>
            <w:proofErr w:type="spellStart"/>
            <w:r w:rsidRPr="00752F85">
              <w:rPr>
                <w:rFonts w:cs="Calibri"/>
                <w:color w:val="000000"/>
                <w:szCs w:val="20"/>
                <w:lang w:val="en-US"/>
              </w:rPr>
              <w:t>DrosDel</w:t>
            </w:r>
            <w:proofErr w:type="spellEnd"/>
            <w:r w:rsidRPr="00752F85">
              <w:rPr>
                <w:rFonts w:cs="Calibri"/>
                <w:color w:val="000000"/>
                <w:szCs w:val="20"/>
                <w:lang w:val="en-US"/>
              </w:rPr>
              <w:t xml:space="preserve"> Background.</w:t>
            </w:r>
          </w:p>
        </w:tc>
      </w:tr>
      <w:tr w:rsidR="003C0B72" w:rsidRPr="005360DD" w14:paraId="25A54062" w14:textId="77777777" w:rsidTr="0097272E">
        <w:tc>
          <w:tcPr>
            <w:tcW w:w="568" w:type="dxa"/>
          </w:tcPr>
          <w:p w14:paraId="4455059D"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4D3E0AF6" w14:textId="24D2C179" w:rsidR="003C0B72" w:rsidRPr="00752F85" w:rsidRDefault="003C0B72" w:rsidP="003C0B72">
            <w:pPr>
              <w:rPr>
                <w:szCs w:val="20"/>
                <w:lang w:val="en-US"/>
              </w:rPr>
            </w:pPr>
            <w:r w:rsidRPr="00752F85">
              <w:rPr>
                <w:szCs w:val="20"/>
                <w:lang w:val="en-US"/>
              </w:rPr>
              <w:t>w[1118</w:t>
            </w:r>
            <w:proofErr w:type="gramStart"/>
            <w:r w:rsidRPr="00752F85">
              <w:rPr>
                <w:szCs w:val="20"/>
                <w:lang w:val="en-US"/>
              </w:rPr>
              <w:t>]</w:t>
            </w:r>
            <w:r w:rsidRPr="00752F85">
              <w:rPr>
                <w:rFonts w:ascii="Arial" w:hAnsi="Arial" w:cs="Arial"/>
                <w:color w:val="000000"/>
                <w:szCs w:val="20"/>
                <w:lang w:val="en-US"/>
              </w:rPr>
              <w:t>;;</w:t>
            </w:r>
            <w:proofErr w:type="gramEnd"/>
            <w:r w:rsidRPr="00752F85">
              <w:rPr>
                <w:rFonts w:ascii="Arial" w:hAnsi="Arial" w:cs="Arial"/>
                <w:color w:val="000000"/>
                <w:szCs w:val="20"/>
                <w:lang w:val="en-US"/>
              </w:rPr>
              <w:t>PGRP-LB[</w:t>
            </w:r>
            <w:r w:rsidRPr="00752F85">
              <w:rPr>
                <w:rFonts w:ascii="Arial" w:hAnsi="Arial" w:cs="Arial"/>
                <w:color w:val="000000"/>
                <w:szCs w:val="20"/>
              </w:rPr>
              <w:t>Δ</w:t>
            </w:r>
            <w:r w:rsidRPr="00752F85">
              <w:rPr>
                <w:rFonts w:ascii="Arial" w:hAnsi="Arial" w:cs="Arial"/>
                <w:color w:val="000000"/>
                <w:szCs w:val="20"/>
                <w:lang w:val="en-US"/>
              </w:rPr>
              <w:t>]</w:t>
            </w:r>
          </w:p>
        </w:tc>
        <w:tc>
          <w:tcPr>
            <w:tcW w:w="992" w:type="dxa"/>
          </w:tcPr>
          <w:p w14:paraId="60374AAB" w14:textId="7FAD2A22" w:rsidR="003C0B72" w:rsidRPr="00752F85" w:rsidRDefault="003C0B72" w:rsidP="003C0B72">
            <w:pPr>
              <w:rPr>
                <w:szCs w:val="20"/>
                <w:lang w:val="en-US"/>
              </w:rPr>
            </w:pPr>
            <w:r w:rsidRPr="00752F85">
              <w:rPr>
                <w:szCs w:val="20"/>
                <w:lang w:val="en-US"/>
              </w:rPr>
              <w:fldChar w:fldCharType="begin"/>
            </w:r>
            <w:r w:rsidRPr="00752F85">
              <w:rPr>
                <w:szCs w:val="20"/>
                <w:lang w:val="en-US"/>
              </w:rPr>
              <w:instrText xml:space="preserve"> ADDIN ZOTERO_ITEM CSL_CITATION {"citationID":"vmzBmQzM","properties":{"formattedCitation":"(22)","plainCitation":"(22)","noteIndex":0},"citationItems":[{"id":13798,"uris":["http://zotero.org/users/11276866/items/SILRRLJ5"],"itemData":{"id":13798,"type":"article-journal","container-title":"Immunity","DOI":"10.1016/j.immuni.2011.09.018","ISSN":"10747613","issue":"5","language":"en","page":"770-779","source":"CrossRef","title":"Negative Regulation by Amidase PGRPs Shapes the Drosophila Antibacterial Response and Protects the Fly from Innocuous Infection","volume":"35","author":[{"family":"Paredes","given":"Juan C."},{"family":"Welchman","given":"David P."},{"family":"Poidevin","given":"Mickaël"},{"family":"Lemaitre","given":"Bruno"}],"issued":{"date-parts":[["2011",11]]}}}],"schema":"https://github.com/citation-style-language/schema/raw/master/csl-citation.json"} </w:instrText>
            </w:r>
            <w:r w:rsidRPr="00752F85">
              <w:rPr>
                <w:szCs w:val="20"/>
                <w:lang w:val="en-US"/>
              </w:rPr>
              <w:fldChar w:fldCharType="separate"/>
            </w:r>
            <w:r w:rsidRPr="00752F85">
              <w:rPr>
                <w:noProof/>
                <w:szCs w:val="20"/>
                <w:lang w:val="en-US"/>
              </w:rPr>
              <w:t>(22)</w:t>
            </w:r>
            <w:r w:rsidRPr="00752F85">
              <w:rPr>
                <w:szCs w:val="20"/>
                <w:lang w:val="en-US"/>
              </w:rPr>
              <w:fldChar w:fldCharType="end"/>
            </w:r>
          </w:p>
        </w:tc>
        <w:tc>
          <w:tcPr>
            <w:tcW w:w="1418" w:type="dxa"/>
          </w:tcPr>
          <w:p w14:paraId="44387104" w14:textId="127947F2" w:rsidR="003C0B72" w:rsidRPr="00752F85" w:rsidRDefault="003C0B72" w:rsidP="003C0B72">
            <w:pPr>
              <w:rPr>
                <w:szCs w:val="20"/>
                <w:lang w:val="en-US"/>
              </w:rPr>
            </w:pPr>
            <w:r w:rsidRPr="00752F85">
              <w:rPr>
                <w:szCs w:val="20"/>
                <w:lang w:val="en-US"/>
              </w:rPr>
              <w:fldChar w:fldCharType="begin"/>
            </w:r>
            <w:r w:rsidRPr="00752F85">
              <w:rPr>
                <w:szCs w:val="20"/>
                <w:lang w:val="en-US"/>
              </w:rPr>
              <w:instrText xml:space="preserve"> ADDIN ZOTERO_ITEM CSL_CITATION {"citationID":"u1dUEmM2","properties":{"formattedCitation":"(21)","plainCitation":"(21)","noteIndex":0},"citationItems":[{"id":22771,"uris":["http://zotero.org/users/11276866/items/RU3C6MVU"],"itemData":{"id":22771,"type":"article-journal","abstract":"Activation of the innate immune response in Metazoans is initiated through the recognition of microbes by host pattern-recognition receptors. In Drosophila, diaminopimelic acid (DAP)-containing peptidoglycan from Gram-negative bacteria is detected by the transmembrane receptor PGRP-LC and by the intracellular receptor PGRP-LE. Here, we show that PGRP-SD acted upstream of PGRP-LC as an extracellular receptor to enhance peptidoglycan-mediated activation of Imd signaling. Consistent with this, PGRP-SD mutants exhibited impaired activation of the Imd pathway and increased susceptibility to DAP-type bacteria. PGRPSD enhanced the localization of peptidoglycans to the cell surface and hence promoted signaling. Moreover, PGRP-SD antagonized the action of PGRP-LB, an extracellular negative regulator, to ﬁne-tune the intensity of the immune response. These data reveal that Drosophila PGRP-SD functions as an extracellular receptor similar to mammalian CD14 and demonstrate that, comparable to lipopolysaccharide sensing in mammals, Drosophila relies on both intra- and extracellular receptors for the detection of bacteria.","container-title":"Immunity","DOI":"10.1016/j.immuni.2016.10.029","ISSN":"10747613","issue":"5","language":"en","page":"1013-1023","source":"Crossref","title":"PGRP-SD, an Extracellular Pattern-Recognition Receptor, Enhances Peptidoglycan-Mediated Activation of the Drosophila Imd Pathway","volume":"45","author":[{"family":"Iatsenko","given":"Igor"},{"family":"Kondo","given":"Shu"},{"family":"Mengin-Lecreulx","given":"Dominique"},{"family":"Lemaitre","given":"Bruno"}],"issued":{"date-parts":[["2016",11]]}}}],"schema":"https://github.com/citation-style-language/schema/raw/master/csl-citation.json"} </w:instrText>
            </w:r>
            <w:r w:rsidRPr="00752F85">
              <w:rPr>
                <w:szCs w:val="20"/>
                <w:lang w:val="en-US"/>
              </w:rPr>
              <w:fldChar w:fldCharType="separate"/>
            </w:r>
            <w:r w:rsidRPr="00752F85">
              <w:rPr>
                <w:noProof/>
                <w:szCs w:val="20"/>
                <w:lang w:val="en-US"/>
              </w:rPr>
              <w:t>(21)</w:t>
            </w:r>
            <w:r w:rsidRPr="00752F85">
              <w:rPr>
                <w:szCs w:val="20"/>
                <w:lang w:val="en-US"/>
              </w:rPr>
              <w:fldChar w:fldCharType="end"/>
            </w:r>
          </w:p>
        </w:tc>
        <w:tc>
          <w:tcPr>
            <w:tcW w:w="567" w:type="dxa"/>
          </w:tcPr>
          <w:p w14:paraId="445479B3" w14:textId="6FF69DCA" w:rsidR="003C0B72" w:rsidRPr="00752F85" w:rsidRDefault="003C0B72" w:rsidP="003C0B72">
            <w:pPr>
              <w:rPr>
                <w:szCs w:val="20"/>
                <w:lang w:val="en-US"/>
              </w:rPr>
            </w:pPr>
            <w:r>
              <w:rPr>
                <w:szCs w:val="20"/>
                <w:lang w:val="en-US"/>
              </w:rPr>
              <w:t>III</w:t>
            </w:r>
          </w:p>
        </w:tc>
        <w:tc>
          <w:tcPr>
            <w:tcW w:w="5245" w:type="dxa"/>
            <w:vAlign w:val="bottom"/>
          </w:tcPr>
          <w:p w14:paraId="77CD9A4C" w14:textId="31EDA033" w:rsidR="003C0B72" w:rsidRPr="00752F85" w:rsidRDefault="003C0B72" w:rsidP="003C0B72">
            <w:pPr>
              <w:jc w:val="both"/>
              <w:rPr>
                <w:szCs w:val="20"/>
                <w:lang w:val="en-US"/>
              </w:rPr>
            </w:pPr>
            <w:r w:rsidRPr="00752F85">
              <w:rPr>
                <w:rFonts w:cs="Calibri"/>
                <w:color w:val="000000"/>
                <w:szCs w:val="20"/>
                <w:lang w:val="en-US"/>
              </w:rPr>
              <w:t xml:space="preserve">A fly line carrying a null mutation affecting PGRP-LB, which encodes a secreted negative regulator of the Imd pathway upstream of PGRP-LC, isogenized in the w1118, </w:t>
            </w:r>
            <w:proofErr w:type="spellStart"/>
            <w:r w:rsidRPr="00752F85">
              <w:rPr>
                <w:rFonts w:cs="Calibri"/>
                <w:color w:val="000000"/>
                <w:szCs w:val="20"/>
                <w:lang w:val="en-US"/>
              </w:rPr>
              <w:t>DrosDel</w:t>
            </w:r>
            <w:proofErr w:type="spellEnd"/>
            <w:r w:rsidRPr="00752F85">
              <w:rPr>
                <w:rFonts w:cs="Calibri"/>
                <w:color w:val="000000"/>
                <w:szCs w:val="20"/>
                <w:lang w:val="en-US"/>
              </w:rPr>
              <w:t xml:space="preserve"> Background.</w:t>
            </w:r>
            <w:r w:rsidR="0033503E">
              <w:rPr>
                <w:rFonts w:cs="Calibri"/>
                <w:color w:val="000000"/>
                <w:szCs w:val="20"/>
                <w:lang w:val="en-US"/>
              </w:rPr>
              <w:t xml:space="preserve"> The PGRP-LB gene was replaced with a w+ cassette.</w:t>
            </w:r>
          </w:p>
        </w:tc>
      </w:tr>
      <w:tr w:rsidR="003C0B72" w:rsidRPr="005360DD" w14:paraId="4AFEC008" w14:textId="77777777" w:rsidTr="0097272E">
        <w:tc>
          <w:tcPr>
            <w:tcW w:w="568" w:type="dxa"/>
          </w:tcPr>
          <w:p w14:paraId="05BDBD0A" w14:textId="77777777" w:rsidR="003C0B72" w:rsidRPr="004130FC" w:rsidRDefault="003C0B72" w:rsidP="003C0B72">
            <w:pPr>
              <w:pStyle w:val="Paragraphedeliste"/>
              <w:numPr>
                <w:ilvl w:val="0"/>
                <w:numId w:val="1"/>
              </w:numPr>
              <w:ind w:left="0" w:firstLine="0"/>
              <w:rPr>
                <w:rFonts w:cs="Calibri"/>
                <w:color w:val="000000"/>
                <w:szCs w:val="20"/>
                <w:lang w:val="en-US"/>
              </w:rPr>
            </w:pPr>
          </w:p>
        </w:tc>
        <w:tc>
          <w:tcPr>
            <w:tcW w:w="1417" w:type="dxa"/>
          </w:tcPr>
          <w:p w14:paraId="4FA3C34C" w14:textId="567ADD72" w:rsidR="003C0B72" w:rsidRPr="00767BB1" w:rsidRDefault="003C0B72" w:rsidP="003C0B72">
            <w:pPr>
              <w:rPr>
                <w:rFonts w:eastAsia="Times New Roman" w:cs="Calibri"/>
                <w:color w:val="000000"/>
                <w:szCs w:val="20"/>
                <w:lang w:val="en-US"/>
              </w:rPr>
            </w:pPr>
            <w:r w:rsidRPr="00752F85">
              <w:rPr>
                <w:rFonts w:cs="Calibri"/>
                <w:color w:val="000000"/>
                <w:szCs w:val="20"/>
              </w:rPr>
              <w:t>Δ</w:t>
            </w:r>
            <w:r w:rsidRPr="00752F85">
              <w:rPr>
                <w:rFonts w:cs="Calibri"/>
                <w:color w:val="000000"/>
                <w:szCs w:val="20"/>
                <w:lang w:val="en-US"/>
              </w:rPr>
              <w:t>AMP10 (</w:t>
            </w:r>
            <w:proofErr w:type="gramStart"/>
            <w:r w:rsidRPr="00752F85">
              <w:rPr>
                <w:szCs w:val="20"/>
                <w:lang w:val="en-US"/>
              </w:rPr>
              <w:t>w[</w:t>
            </w:r>
            <w:proofErr w:type="gramEnd"/>
            <w:r w:rsidRPr="00752F85">
              <w:rPr>
                <w:szCs w:val="20"/>
                <w:lang w:val="en-US"/>
              </w:rPr>
              <w:t>1118]</w:t>
            </w:r>
            <w:r w:rsidRPr="00752F85">
              <w:rPr>
                <w:rFonts w:cs="Calibri"/>
                <w:color w:val="000000"/>
                <w:szCs w:val="20"/>
                <w:lang w:val="en-US"/>
              </w:rPr>
              <w:t xml:space="preserve">, DefSK3, </w:t>
            </w:r>
            <w:proofErr w:type="spellStart"/>
            <w:r w:rsidRPr="00752F85">
              <w:rPr>
                <w:rFonts w:cs="Calibri"/>
                <w:color w:val="000000"/>
                <w:szCs w:val="20"/>
                <w:lang w:val="en-US"/>
              </w:rPr>
              <w:t>AttCMi</w:t>
            </w:r>
            <w:proofErr w:type="spellEnd"/>
            <w:r w:rsidRPr="00752F85">
              <w:rPr>
                <w:rFonts w:cs="Calibri"/>
                <w:color w:val="000000"/>
                <w:szCs w:val="20"/>
                <w:lang w:val="en-US"/>
              </w:rPr>
              <w:t>, Dro-AttABSK2, MtkR1, DptSK1/</w:t>
            </w:r>
            <w:proofErr w:type="spellStart"/>
            <w:proofErr w:type="gramStart"/>
            <w:r w:rsidRPr="00752F85">
              <w:rPr>
                <w:rFonts w:cs="Calibri"/>
                <w:color w:val="000000"/>
                <w:szCs w:val="20"/>
                <w:lang w:val="en-US"/>
              </w:rPr>
              <w:t>CyO</w:t>
            </w:r>
            <w:proofErr w:type="spellEnd"/>
            <w:r w:rsidRPr="00752F85">
              <w:rPr>
                <w:rFonts w:cs="Calibri"/>
                <w:color w:val="000000"/>
                <w:szCs w:val="20"/>
                <w:lang w:val="en-US"/>
              </w:rPr>
              <w:t>;</w:t>
            </w:r>
            <w:proofErr w:type="gramEnd"/>
            <w:r w:rsidRPr="00752F85">
              <w:rPr>
                <w:rFonts w:cs="Calibri"/>
                <w:color w:val="000000"/>
                <w:szCs w:val="20"/>
                <w:lang w:val="en-US"/>
              </w:rPr>
              <w:t xml:space="preserve"> DrsR1, AttDSK1/</w:t>
            </w:r>
            <w:r>
              <w:rPr>
                <w:rFonts w:cs="Calibri"/>
                <w:color w:val="000000"/>
                <w:szCs w:val="20"/>
                <w:lang w:val="en-US"/>
              </w:rPr>
              <w:t xml:space="preserve"> </w:t>
            </w:r>
            <w:r w:rsidRPr="00752F85">
              <w:rPr>
                <w:rFonts w:cs="Calibri"/>
                <w:color w:val="000000"/>
                <w:szCs w:val="20"/>
                <w:lang w:val="en-US"/>
              </w:rPr>
              <w:t>TM6</w:t>
            </w:r>
            <w:proofErr w:type="gramStart"/>
            <w:r w:rsidRPr="00752F85">
              <w:rPr>
                <w:rFonts w:cs="Calibri"/>
                <w:color w:val="000000"/>
                <w:szCs w:val="20"/>
                <w:lang w:val="en-US"/>
              </w:rPr>
              <w:t>C</w:t>
            </w:r>
            <w:r w:rsidR="00503395">
              <w:rPr>
                <w:rFonts w:cs="Calibri"/>
                <w:color w:val="000000"/>
                <w:szCs w:val="20"/>
                <w:lang w:val="en-US"/>
              </w:rPr>
              <w:t>,sb</w:t>
            </w:r>
            <w:proofErr w:type="gramEnd"/>
          </w:p>
        </w:tc>
        <w:tc>
          <w:tcPr>
            <w:tcW w:w="992" w:type="dxa"/>
          </w:tcPr>
          <w:p w14:paraId="58881053" w14:textId="30EADBB4"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BTCg1COM","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76E7388F" w14:textId="688E8B65"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eXDC4rPY","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vAlign w:val="bottom"/>
          </w:tcPr>
          <w:p w14:paraId="24FE2291" w14:textId="77777777" w:rsidR="003C0B72" w:rsidRDefault="003C0B72" w:rsidP="003C0B72">
            <w:pPr>
              <w:rPr>
                <w:szCs w:val="20"/>
                <w:lang w:val="en-US"/>
              </w:rPr>
            </w:pPr>
            <w:proofErr w:type="gramStart"/>
            <w:r>
              <w:rPr>
                <w:szCs w:val="20"/>
                <w:lang w:val="en-US"/>
              </w:rPr>
              <w:t>II,III</w:t>
            </w:r>
            <w:proofErr w:type="gramEnd"/>
          </w:p>
          <w:p w14:paraId="1F71C22F" w14:textId="1159F3F4" w:rsidR="003C0B72" w:rsidRPr="00752F85" w:rsidRDefault="003C0B72" w:rsidP="003C0B72">
            <w:pPr>
              <w:rPr>
                <w:szCs w:val="20"/>
                <w:lang w:val="en-US"/>
              </w:rPr>
            </w:pPr>
          </w:p>
        </w:tc>
        <w:tc>
          <w:tcPr>
            <w:tcW w:w="5245" w:type="dxa"/>
          </w:tcPr>
          <w:p w14:paraId="6A333ED7" w14:textId="15962A7C" w:rsidR="003C0B72" w:rsidRPr="00F1734F" w:rsidRDefault="003C0B72" w:rsidP="003C0B72">
            <w:pPr>
              <w:jc w:val="both"/>
              <w:rPr>
                <w:rFonts w:eastAsia="Times New Roman" w:cs="Calibri"/>
                <w:color w:val="000000"/>
                <w:sz w:val="22"/>
                <w:szCs w:val="22"/>
                <w:lang w:val="en-US"/>
              </w:rPr>
            </w:pPr>
            <w:r w:rsidRPr="00752F85">
              <w:rPr>
                <w:rFonts w:cs="Calibri"/>
                <w:color w:val="000000"/>
                <w:sz w:val="22"/>
                <w:szCs w:val="22"/>
                <w:lang w:val="en-US"/>
              </w:rPr>
              <w:t xml:space="preserve">A fly line with 7 deletions removing 10 Antimicrobial peptides genes, all isogenized in the w1118, </w:t>
            </w:r>
            <w:proofErr w:type="spellStart"/>
            <w:r w:rsidRPr="00752F85">
              <w:rPr>
                <w:rFonts w:cs="Calibri"/>
                <w:color w:val="000000"/>
                <w:sz w:val="22"/>
                <w:szCs w:val="22"/>
                <w:lang w:val="en-US"/>
              </w:rPr>
              <w:t>DrosDel</w:t>
            </w:r>
            <w:proofErr w:type="spellEnd"/>
            <w:r w:rsidRPr="00752F85">
              <w:rPr>
                <w:rFonts w:cs="Calibri"/>
                <w:color w:val="000000"/>
                <w:sz w:val="22"/>
                <w:szCs w:val="22"/>
                <w:lang w:val="en-US"/>
              </w:rPr>
              <w:t xml:space="preserve"> Background. </w:t>
            </w:r>
            <w:proofErr w:type="spellStart"/>
            <w:r w:rsidRPr="00752F85">
              <w:rPr>
                <w:rFonts w:cs="Calibri"/>
                <w:color w:val="000000"/>
                <w:sz w:val="22"/>
                <w:szCs w:val="22"/>
                <w:lang w:val="en-US"/>
              </w:rPr>
              <w:t>DroAtt</w:t>
            </w:r>
            <w:proofErr w:type="spellEnd"/>
            <w:r w:rsidRPr="00752F85">
              <w:rPr>
                <w:rFonts w:cs="Calibri"/>
                <w:color w:val="000000"/>
                <w:sz w:val="22"/>
                <w:szCs w:val="22"/>
                <w:lang w:val="en-US"/>
              </w:rPr>
              <w:t xml:space="preserve"> removes Drosocin locus (two peptides</w:t>
            </w:r>
            <w:r>
              <w:rPr>
                <w:rFonts w:cs="Calibri"/>
                <w:color w:val="000000"/>
                <w:sz w:val="22"/>
                <w:szCs w:val="22"/>
                <w:lang w:val="en-US"/>
              </w:rPr>
              <w:t xml:space="preserve"> </w:t>
            </w:r>
            <w:r>
              <w:rPr>
                <w:rFonts w:cs="Calibri"/>
                <w:color w:val="000000"/>
                <w:sz w:val="22"/>
                <w:szCs w:val="22"/>
                <w:lang w:val="en-US"/>
              </w:rPr>
              <w:fldChar w:fldCharType="begin"/>
            </w:r>
            <w:r>
              <w:rPr>
                <w:rFonts w:cs="Calibri"/>
                <w:color w:val="000000"/>
                <w:sz w:val="22"/>
                <w:szCs w:val="22"/>
                <w:lang w:val="en-US"/>
              </w:rPr>
              <w:instrText xml:space="preserve"> ADDIN ZOTERO_ITEM CSL_CITATION {"citationID":"QYZg2Ba6","properties":{"formattedCitation":"(23)","plainCitation":"(23)","noteIndex":0},"citationItems":[{"id":25819,"uris":["http://zotero.org/users/11276866/items/SDVKXJIT"],"itemData":{"id":25819,"type":"article-journal","abstract":"Antimicrobial peptides (AMPs) are key to defence against infection in plants and animals. Use of AMP mutations in Drosophila has now revealed that AMPs can additively or synergistically contribute to defence in vivo. However, these studies also revealed high specificity, wherein just one AMP contributes an outsized role in combatting a specific pathogen. Here, we show the Drosocin locus (CG10816) is more complex than previously described. In addition to its namesake peptide 'Drosocin', it encodes a second mature peptide from a precursor via furin cleavage. This peptide corresponds to the previously uncharacterized 'Immune-induced Molecule 7'. A polymorphism (Thr52Ala) in the Drosocin precursor protein previously masked the identification of this peptide, which we name 'Buletin'. Using mutations differently affecting Drosocin and Buletin, we show that only Drosocin contributes to Drosocin gene-mediated defence against Enterobacter cloacae. Strikingly, we observed that Buletin, but not Drosocin, contributes to the Drosocin gene-mediated defence against Providencia burhodogranariea, including an importance of the Thr52Ala polymorphism for survival. Our study reveals that the Drosocin gene encodes two prominent host defence peptides with different specificity against distinct pathogens. This finding emphasizes the complexity of the Drosophila humoral response and demonstrates how natural polymorphisms can affect host susceptibility.","container-title":"Proceedings. Biological Sciences","DOI":"10.1098/rspb.2022.0773","ISSN":"1471-2954","issue":"1977","journalAbbreviation":"Proc Biol Sci","language":"eng","note":"PMID: 35730150\nPMCID: PMC9233930","page":"20220773","source":"PubMed","title":"Drosophila immunity: the Drosocin gene encodes two host defence peptides with pathogen-specific roles","title-short":"Drosophila immunity","volume":"289","author":[{"family":"Hanson","given":"M. A."},{"family":"Kondo","given":"S."},{"family":"Lemaitre","given":"B."}],"issued":{"date-parts":[["2022",6,29]]}}}],"schema":"https://github.com/citation-style-language/schema/raw/master/csl-citation.json"} </w:instrText>
            </w:r>
            <w:r>
              <w:rPr>
                <w:rFonts w:cs="Calibri"/>
                <w:color w:val="000000"/>
                <w:sz w:val="22"/>
                <w:szCs w:val="22"/>
                <w:lang w:val="en-US"/>
              </w:rPr>
              <w:fldChar w:fldCharType="separate"/>
            </w:r>
            <w:r>
              <w:rPr>
                <w:rFonts w:cs="Calibri"/>
                <w:noProof/>
                <w:color w:val="000000"/>
                <w:sz w:val="22"/>
                <w:szCs w:val="22"/>
                <w:lang w:val="en-US"/>
              </w:rPr>
              <w:t>(23)</w:t>
            </w:r>
            <w:r>
              <w:rPr>
                <w:rFonts w:cs="Calibri"/>
                <w:color w:val="000000"/>
                <w:sz w:val="22"/>
                <w:szCs w:val="22"/>
                <w:lang w:val="en-US"/>
              </w:rPr>
              <w:fldChar w:fldCharType="end"/>
            </w:r>
            <w:r w:rsidRPr="00752F85">
              <w:rPr>
                <w:rFonts w:cs="Calibri"/>
                <w:color w:val="000000"/>
                <w:sz w:val="22"/>
                <w:szCs w:val="22"/>
                <w:lang w:val="en-US"/>
              </w:rPr>
              <w:t xml:space="preserve">) and Attacin A and B. The MtkR1 and DrsR1 loci each carry one w+ transgene, and the </w:t>
            </w:r>
            <w:proofErr w:type="spellStart"/>
            <w:r w:rsidRPr="00752F85">
              <w:rPr>
                <w:rFonts w:cs="Calibri"/>
                <w:color w:val="000000"/>
                <w:sz w:val="22"/>
                <w:szCs w:val="22"/>
                <w:lang w:val="en-US"/>
              </w:rPr>
              <w:t>AttCMi</w:t>
            </w:r>
            <w:proofErr w:type="spellEnd"/>
            <w:r w:rsidRPr="00752F85">
              <w:rPr>
                <w:rFonts w:cs="Calibri"/>
                <w:color w:val="000000"/>
                <w:sz w:val="22"/>
                <w:szCs w:val="22"/>
                <w:lang w:val="en-US"/>
              </w:rPr>
              <w:t xml:space="preserve"> mutation also causes GFP to be expressed in the eyes, ocelli, and occasionally the gut.</w:t>
            </w:r>
          </w:p>
        </w:tc>
      </w:tr>
      <w:tr w:rsidR="003C0B72" w:rsidRPr="005360DD" w14:paraId="5398A86E" w14:textId="77777777" w:rsidTr="0097272E">
        <w:tc>
          <w:tcPr>
            <w:tcW w:w="568" w:type="dxa"/>
          </w:tcPr>
          <w:p w14:paraId="257042C9" w14:textId="77777777" w:rsidR="003C0B72" w:rsidRPr="004130FC" w:rsidRDefault="003C0B72" w:rsidP="003C0B72">
            <w:pPr>
              <w:pStyle w:val="Paragraphedeliste"/>
              <w:numPr>
                <w:ilvl w:val="0"/>
                <w:numId w:val="1"/>
              </w:numPr>
              <w:ind w:left="0" w:firstLine="0"/>
              <w:rPr>
                <w:rFonts w:cs="Calibri"/>
                <w:color w:val="000000"/>
                <w:sz w:val="22"/>
                <w:szCs w:val="22"/>
                <w:lang w:val="en-US"/>
              </w:rPr>
            </w:pPr>
          </w:p>
        </w:tc>
        <w:tc>
          <w:tcPr>
            <w:tcW w:w="1417" w:type="dxa"/>
            <w:vAlign w:val="bottom"/>
          </w:tcPr>
          <w:p w14:paraId="60F4B6D4" w14:textId="428E4810" w:rsidR="003C0B72" w:rsidRPr="00CE03B5" w:rsidRDefault="003C0B72" w:rsidP="003C0B72">
            <w:pPr>
              <w:rPr>
                <w:rFonts w:cs="Calibri"/>
                <w:color w:val="000000"/>
                <w:szCs w:val="20"/>
                <w:lang w:val="en-US"/>
              </w:rPr>
            </w:pPr>
            <w:r>
              <w:rPr>
                <w:rFonts w:cs="Calibri"/>
                <w:color w:val="000000"/>
                <w:sz w:val="22"/>
                <w:szCs w:val="22"/>
              </w:rPr>
              <w:t>Δ</w:t>
            </w:r>
            <w:r w:rsidRPr="00CE03B5">
              <w:rPr>
                <w:rFonts w:cs="Calibri"/>
                <w:color w:val="000000"/>
                <w:sz w:val="22"/>
                <w:szCs w:val="22"/>
                <w:lang w:val="en-US"/>
              </w:rPr>
              <w:t xml:space="preserve">AMP14 : </w:t>
            </w: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sidRPr="00752F85">
              <w:rPr>
                <w:rFonts w:cs="Calibri"/>
                <w:sz w:val="22"/>
                <w:szCs w:val="22"/>
                <w:lang w:val="en-US"/>
              </w:rPr>
              <w:t>;</w:t>
            </w:r>
            <w:proofErr w:type="gramEnd"/>
            <w:r w:rsidRPr="00752F85">
              <w:rPr>
                <w:rFonts w:cs="Calibri"/>
                <w:sz w:val="22"/>
                <w:szCs w:val="22"/>
                <w:lang w:val="en-US"/>
              </w:rPr>
              <w:t xml:space="preserve"> DefSK3, </w:t>
            </w:r>
            <w:proofErr w:type="spellStart"/>
            <w:r w:rsidRPr="00752F85">
              <w:rPr>
                <w:rFonts w:cs="Calibri"/>
                <w:sz w:val="22"/>
                <w:szCs w:val="22"/>
                <w:lang w:val="en-US"/>
              </w:rPr>
              <w:t>AttCMi</w:t>
            </w:r>
            <w:proofErr w:type="spellEnd"/>
            <w:r w:rsidRPr="00752F85">
              <w:rPr>
                <w:rFonts w:cs="Calibri"/>
                <w:sz w:val="22"/>
                <w:szCs w:val="22"/>
                <w:lang w:val="en-US"/>
              </w:rPr>
              <w:t>, Dro-AttABSK2, MtkR1, DptSK</w:t>
            </w:r>
            <w:proofErr w:type="gramStart"/>
            <w:r w:rsidRPr="00752F85">
              <w:rPr>
                <w:rFonts w:cs="Calibri"/>
                <w:sz w:val="22"/>
                <w:szCs w:val="22"/>
                <w:lang w:val="en-US"/>
              </w:rPr>
              <w:t>1;</w:t>
            </w:r>
            <w:proofErr w:type="gramEnd"/>
            <w:r w:rsidRPr="00752F85">
              <w:rPr>
                <w:rFonts w:cs="Calibri"/>
                <w:sz w:val="22"/>
                <w:szCs w:val="22"/>
                <w:lang w:val="en-US"/>
              </w:rPr>
              <w:t xml:space="preserve"> DrsR1, AttDSK1, </w:t>
            </w:r>
            <w:r>
              <w:rPr>
                <w:rFonts w:cs="Calibri"/>
                <w:sz w:val="22"/>
                <w:szCs w:val="22"/>
              </w:rPr>
              <w:t>Δ</w:t>
            </w:r>
            <w:r w:rsidRPr="00752F85">
              <w:rPr>
                <w:rFonts w:cs="Calibri"/>
                <w:sz w:val="22"/>
                <w:szCs w:val="22"/>
                <w:lang w:val="en-US"/>
              </w:rPr>
              <w:t>CecA-C / TM6</w:t>
            </w:r>
            <w:proofErr w:type="gramStart"/>
            <w:r w:rsidRPr="00752F85">
              <w:rPr>
                <w:rFonts w:cs="Calibri"/>
                <w:sz w:val="22"/>
                <w:szCs w:val="22"/>
                <w:lang w:val="en-US"/>
              </w:rPr>
              <w:t>C</w:t>
            </w:r>
            <w:r w:rsidR="00503395">
              <w:rPr>
                <w:rFonts w:cs="Calibri"/>
                <w:sz w:val="22"/>
                <w:szCs w:val="22"/>
                <w:lang w:val="en-US"/>
              </w:rPr>
              <w:t>,sb</w:t>
            </w:r>
            <w:proofErr w:type="gramEnd"/>
            <w:r w:rsidRPr="00752F85">
              <w:rPr>
                <w:rFonts w:cs="Calibri"/>
                <w:sz w:val="22"/>
                <w:szCs w:val="22"/>
                <w:lang w:val="en-US"/>
              </w:rPr>
              <w:t xml:space="preserve"> </w:t>
            </w:r>
          </w:p>
        </w:tc>
        <w:tc>
          <w:tcPr>
            <w:tcW w:w="992" w:type="dxa"/>
            <w:vAlign w:val="bottom"/>
          </w:tcPr>
          <w:p w14:paraId="2716DE59" w14:textId="6356202D"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{"citationID":"GVvMIpge","properties":{"formattedCitation":"(2, 24)","plainCitation":"(2, 24)","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id":24950,"uris":["http://zotero.org/users/11276866/items/ZSYPZNSC"],"itemData":{"id":24950,"type":"report","abstract":"Cecropins are small helical secreted peptides with antimicrobial activity that are widely distributed among insects. Genes encoding Cecropins are strongly induced upon infection, pointing to their role in host-defence. In Drosophila, four Cecropin genes clustered in the genome (CecA1, CecA2, CecB and CecC) are expressed upon infection downstream of the Toll and Imd pathways. In this study, we generated a short deletion ΔCecA-C removing the whole Cecropin locus. Using the ΔCecA-C deficiency alone or in combination with other antimicrobial peptide (AMP) mutations, we addressed the function of Cecropins in the systemic immune response. ΔCecA-C flies were viable and resisted challenge with various microbes as wild-type. However, removing ΔCecA-C in flies already lacking ten other AMP genes revealed a role for Cecropins in defence against Gram-negative bacteria and fungi. Measurements of pathogen loads confirm that Cecropins contribute to the control of certain Gram-negative bacteria, notably Enterobacter cloacae and Providencia heimbachae. Collectively, our work provides the first genetic demonstration of a role for Cecropins in insect host defence, and confirms their in vivo activity primarily against Gram-negative bacteria and fungi. Generation of a fly line (ΔAMP14) that lacks fourteen immune inducible AMPs provides a powerful tool to address the function of these immune effectors in host-pathogen interactions and beyond.","language":"en","license":"© 2021, Posted by Cold Spring Harbor Laboratory. This pre-print is available under a Creative Commons License (Attribution-NoDerivs 4.0 International), CC BY-ND 4.0, as described at http://creativecommons.org/licenses/by-nd/4.0/","note":"Company: Cold Spring Harbor Laboratory\nDOI: 10.1101/2021.05.06.442783\nDistributor: Cold Spring Harbor Laboratory\nLabel: Cold Spring Harbor Laboratory\nsection: New Results\ntype: article","page":"2021.05.06.442783","source":"bioRxiv","title":"Cecropins contribute to Drosophila host defence against fungal and Gram-negative bacterial infection","URL":"https://www.biorxiv.org/content/10.1101/2021.05.06.442783v2","author":[{"family":"Carboni","given":"A."},{"family":"Hanson","given":"M. A."},{"family":"Lindsay","given":"S. A."},{"family":"Wasserman","given":"S. A."},{"family":"Lemaitre","given":"B."}],"accessed":{"date-parts":[["2021",11,18]]},"issued":{"date-parts":[["2021",5,7]]}}}],"schema":"https://github.com/citation-style-language/schema/raw/master/csl-citation.json"} </w:instrText>
            </w:r>
            <w:r>
              <w:rPr>
                <w:szCs w:val="20"/>
                <w:lang w:val="en-US"/>
              </w:rPr>
              <w:fldChar w:fldCharType="separate"/>
            </w:r>
            <w:r>
              <w:rPr>
                <w:noProof/>
                <w:szCs w:val="20"/>
                <w:lang w:val="en-US"/>
              </w:rPr>
              <w:t>(2, 24)</w:t>
            </w:r>
            <w:r>
              <w:rPr>
                <w:szCs w:val="20"/>
                <w:lang w:val="en-US"/>
              </w:rPr>
              <w:fldChar w:fldCharType="end"/>
            </w:r>
          </w:p>
        </w:tc>
        <w:tc>
          <w:tcPr>
            <w:tcW w:w="1418" w:type="dxa"/>
            <w:vAlign w:val="bottom"/>
          </w:tcPr>
          <w:p w14:paraId="335CD56C" w14:textId="2F5544CE"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{"citationID":"6rewKE8q","properties":{"formattedCitation":"(2, 24)","plainCitation":"(2, 24)","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id":24950,"uris":["http://zotero.org/users/11276866/items/ZSYPZNSC"],"itemData":{"id":24950,"type":"report","abstract":"Cecropins are small helical secreted peptides with antimicrobial activity that are widely distributed among insects. Genes encoding Cecropins are strongly induced upon infection, pointing to their role in host-defence. In Drosophila, four Cecropin genes clustered in the genome (CecA1, CecA2, CecB and CecC) are expressed upon infection downstream of the Toll and Imd pathways. In this study, we generated a short deletion ΔCecA-C removing the whole Cecropin locus. Using the ΔCecA-C deficiency alone or in combination with other antimicrobial peptide (AMP) mutations, we addressed the function of Cecropins in the systemic immune response. ΔCecA-C flies were viable and resisted challenge with various microbes as wild-type. However, removing ΔCecA-C in flies already lacking ten other AMP genes revealed a role for Cecropins in defence against Gram-negative bacteria and fungi. Measurements of pathogen loads confirm that Cecropins contribute to the control of certain Gram-negative bacteria, notably Enterobacter cloacae and Providencia heimbachae. Collectively, our work provides the first genetic demonstration of a role for Cecropins in insect host defence, and confirms their in vivo activity primarily against Gram-negative bacteria and fungi. Generation of a fly line (ΔAMP14) that lacks fourteen immune inducible AMPs provides a powerful tool to address the function of these immune effectors in host-pathogen interactions and beyond.","language":"en","license":"© 2021, Posted by Cold Spring Harbor Laboratory. This pre-print is available under a Creative Commons License (Attribution-NoDerivs 4.0 International), CC BY-ND 4.0, as described at http://creativecommons.org/licenses/by-nd/4.0/","note":"Company: Cold Spring Harbor Laboratory\nDOI: 10.1101/2021.05.06.442783\nDistributor: Cold Spring Harbor Laboratory\nLabel: Cold Spring Harbor Laboratory\nsection: New Results\ntype: article","page":"2021.05.06.442783","source":"bioRxiv","title":"Cecropins contribute to Drosophila host defence against fungal and Gram-negative bacterial infection","URL":"https://www.biorxiv.org/content/10.1101/2021.05.06.442783v2","author":[{"family":"Carboni","given":"A."},{"family":"Hanson","given":"M. A."},{"family":"Lindsay","given":"S. A."},{"family":"Wasserman","given":"S. A."},{"family":"Lemaitre","given":"B."}],"accessed":{"date-parts":[["2021",11,18]]},"issued":{"date-parts":[["2021",5,7]]}}}],"schema":"https://github.com/citation-style-language/schema/raw/master/csl-citation.json"} </w:instrText>
            </w:r>
            <w:r>
              <w:rPr>
                <w:szCs w:val="20"/>
                <w:lang w:val="en-US"/>
              </w:rPr>
              <w:fldChar w:fldCharType="separate"/>
            </w:r>
            <w:r>
              <w:rPr>
                <w:noProof/>
                <w:szCs w:val="20"/>
                <w:lang w:val="en-US"/>
              </w:rPr>
              <w:t>(2, 24)</w:t>
            </w:r>
            <w:r>
              <w:rPr>
                <w:szCs w:val="20"/>
                <w:lang w:val="en-US"/>
              </w:rPr>
              <w:fldChar w:fldCharType="end"/>
            </w:r>
          </w:p>
        </w:tc>
        <w:tc>
          <w:tcPr>
            <w:tcW w:w="567" w:type="dxa"/>
            <w:vAlign w:val="bottom"/>
          </w:tcPr>
          <w:p w14:paraId="0B7468F4" w14:textId="0BF6E386" w:rsidR="003C0B72" w:rsidRPr="00752F85" w:rsidRDefault="003C0B72" w:rsidP="003C0B72">
            <w:pPr>
              <w:rPr>
                <w:szCs w:val="20"/>
                <w:lang w:val="en-US"/>
              </w:rPr>
            </w:pPr>
            <w:proofErr w:type="gramStart"/>
            <w:r>
              <w:rPr>
                <w:szCs w:val="20"/>
                <w:lang w:val="en-US"/>
              </w:rPr>
              <w:t>II,III</w:t>
            </w:r>
            <w:proofErr w:type="gramEnd"/>
          </w:p>
        </w:tc>
        <w:tc>
          <w:tcPr>
            <w:tcW w:w="5245" w:type="dxa"/>
            <w:vAlign w:val="bottom"/>
          </w:tcPr>
          <w:p w14:paraId="0BEB0E84" w14:textId="0DBFB1D7" w:rsidR="003C0B72" w:rsidRPr="00752F85" w:rsidRDefault="003C0B72" w:rsidP="003C0B72">
            <w:pPr>
              <w:jc w:val="both"/>
              <w:rPr>
                <w:rFonts w:cs="Calibri"/>
                <w:color w:val="000000"/>
                <w:sz w:val="22"/>
                <w:szCs w:val="22"/>
                <w:lang w:val="en-US"/>
              </w:rPr>
            </w:pPr>
            <w:r w:rsidRPr="00752F85">
              <w:rPr>
                <w:rFonts w:cs="Calibri"/>
                <w:color w:val="000000"/>
                <w:sz w:val="22"/>
                <w:szCs w:val="22"/>
                <w:lang w:val="en-US"/>
              </w:rPr>
              <w:t>A fly line with 8 deletions removing 14 Antimicrobial peptides genes (</w:t>
            </w:r>
            <w:r w:rsidR="00503395">
              <w:rPr>
                <w:rFonts w:cs="Calibri"/>
                <w:color w:val="000000"/>
                <w:sz w:val="22"/>
                <w:szCs w:val="22"/>
              </w:rPr>
              <w:t>Δ</w:t>
            </w:r>
            <w:r w:rsidRPr="00752F85">
              <w:rPr>
                <w:rFonts w:cs="Calibri"/>
                <w:color w:val="000000"/>
                <w:sz w:val="22"/>
                <w:szCs w:val="22"/>
                <w:lang w:val="en-US"/>
              </w:rPr>
              <w:t xml:space="preserve">AMP10 + deletion of Cecropin locus), all isogenized in the w1118, </w:t>
            </w:r>
            <w:proofErr w:type="spellStart"/>
            <w:r w:rsidRPr="00752F85">
              <w:rPr>
                <w:rFonts w:cs="Calibri"/>
                <w:color w:val="000000"/>
                <w:sz w:val="22"/>
                <w:szCs w:val="22"/>
                <w:lang w:val="en-US"/>
              </w:rPr>
              <w:t>DrosDel</w:t>
            </w:r>
            <w:proofErr w:type="spellEnd"/>
            <w:r w:rsidRPr="00752F85">
              <w:rPr>
                <w:rFonts w:cs="Calibri"/>
                <w:color w:val="000000"/>
                <w:sz w:val="22"/>
                <w:szCs w:val="22"/>
                <w:lang w:val="en-US"/>
              </w:rPr>
              <w:t xml:space="preserve"> Background. </w:t>
            </w:r>
            <w:proofErr w:type="spellStart"/>
            <w:r w:rsidRPr="00752F85">
              <w:rPr>
                <w:rFonts w:cs="Calibri"/>
                <w:color w:val="000000"/>
                <w:sz w:val="22"/>
                <w:szCs w:val="22"/>
                <w:lang w:val="en-US"/>
              </w:rPr>
              <w:t>DroAtt</w:t>
            </w:r>
            <w:proofErr w:type="spellEnd"/>
            <w:r w:rsidRPr="00752F85">
              <w:rPr>
                <w:rFonts w:cs="Calibri"/>
                <w:color w:val="000000"/>
                <w:sz w:val="22"/>
                <w:szCs w:val="22"/>
                <w:lang w:val="en-US"/>
              </w:rPr>
              <w:t xml:space="preserve"> removes Drosocin locus (two peptides</w:t>
            </w:r>
            <w:r>
              <w:rPr>
                <w:rFonts w:cs="Calibri"/>
                <w:color w:val="000000"/>
                <w:sz w:val="22"/>
                <w:szCs w:val="22"/>
                <w:lang w:val="en-US"/>
              </w:rPr>
              <w:t xml:space="preserve"> </w:t>
            </w:r>
            <w:r>
              <w:rPr>
                <w:rFonts w:cs="Calibri"/>
                <w:color w:val="000000"/>
                <w:sz w:val="22"/>
                <w:szCs w:val="22"/>
                <w:lang w:val="en-US"/>
              </w:rPr>
              <w:fldChar w:fldCharType="begin"/>
            </w:r>
            <w:r>
              <w:rPr>
                <w:rFonts w:cs="Calibri"/>
                <w:color w:val="000000"/>
                <w:sz w:val="22"/>
                <w:szCs w:val="22"/>
                <w:lang w:val="en-US"/>
              </w:rPr>
              <w:instrText xml:space="preserve"> ADDIN ZOTERO_ITEM CSL_CITATION {"citationID":"j3oLhBcg","properties":{"formattedCitation":"(23)","plainCitation":"(23)","noteIndex":0},"citationItems":[{"id":25819,"uris":["http://zotero.org/users/11276866/items/SDVKXJIT"],"itemData":{"id":25819,"type":"article-journal","abstract":"Antimicrobial peptides (AMPs) are key to defence against infection in plants and animals. Use of AMP mutations in Drosophila has now revealed that AMPs can additively or synergistically contribute to defence in vivo. However, these studies also revealed high specificity, wherein just one AMP contributes an outsized role in combatting a specific pathogen. Here, we show the Drosocin locus (CG10816) is more complex than previously described. In addition to its namesake peptide 'Drosocin', it encodes a second mature peptide from a precursor via furin cleavage. This peptide corresponds to the previously uncharacterized 'Immune-induced Molecule 7'. A polymorphism (Thr52Ala) in the Drosocin precursor protein previously masked the identification of this peptide, which we name 'Buletin'. Using mutations differently affecting Drosocin and Buletin, we show that only Drosocin contributes to Drosocin gene-mediated defence against Enterobacter cloacae. Strikingly, we observed that Buletin, but not Drosocin, contributes to the Drosocin gene-mediated defence against Providencia burhodogranariea, including an importance of the Thr52Ala polymorphism for survival. Our study reveals that the Drosocin gene encodes two prominent host defence peptides with different specificity against distinct pathogens. This finding emphasizes the complexity of the Drosophila humoral response and demonstrates how natural polymorphisms can affect host susceptibility.","container-title":"Proceedings. Biological Sciences","DOI":"10.1098/rspb.2022.0773","ISSN":"1471-2954","issue":"1977","journalAbbreviation":"Proc Biol Sci","language":"eng","note":"PMID: 35730150\nPMCID: PMC9233930","page":"20220773","source":"PubMed","title":"Drosophila immunity: the Drosocin gene encodes two host defence peptides with pathogen-specific roles","title-short":"Drosophila immunity","volume":"289","author":[{"family":"Hanson","given":"M. A."},{"family":"Kondo","given":"S."},{"family":"Lemaitre","given":"B."}],"issued":{"date-parts":[["2022",6,29]]}}}],"schema":"https://github.com/citation-style-language/schema/raw/master/csl-citation.json"} </w:instrText>
            </w:r>
            <w:r>
              <w:rPr>
                <w:rFonts w:cs="Calibri"/>
                <w:color w:val="000000"/>
                <w:sz w:val="22"/>
                <w:szCs w:val="22"/>
                <w:lang w:val="en-US"/>
              </w:rPr>
              <w:fldChar w:fldCharType="separate"/>
            </w:r>
            <w:r>
              <w:rPr>
                <w:rFonts w:cs="Calibri"/>
                <w:noProof/>
                <w:color w:val="000000"/>
                <w:sz w:val="22"/>
                <w:szCs w:val="22"/>
                <w:lang w:val="en-US"/>
              </w:rPr>
              <w:t>(23)</w:t>
            </w:r>
            <w:r>
              <w:rPr>
                <w:rFonts w:cs="Calibri"/>
                <w:color w:val="000000"/>
                <w:sz w:val="22"/>
                <w:szCs w:val="22"/>
                <w:lang w:val="en-US"/>
              </w:rPr>
              <w:fldChar w:fldCharType="end"/>
            </w:r>
            <w:r>
              <w:rPr>
                <w:rFonts w:cs="Calibri"/>
                <w:color w:val="000000"/>
                <w:sz w:val="22"/>
                <w:szCs w:val="22"/>
                <w:lang w:val="en-US"/>
              </w:rPr>
              <w:t xml:space="preserve"> </w:t>
            </w:r>
            <w:r w:rsidRPr="00752F85">
              <w:rPr>
                <w:rFonts w:cs="Calibri"/>
                <w:color w:val="000000"/>
                <w:sz w:val="22"/>
                <w:szCs w:val="22"/>
                <w:lang w:val="en-US"/>
              </w:rPr>
              <w:t xml:space="preserve">and Attacin A and B.  The MtkR1 and DrsR1 loci each carry one w+ transgene, and the </w:t>
            </w:r>
            <w:proofErr w:type="spellStart"/>
            <w:r w:rsidRPr="00752F85">
              <w:rPr>
                <w:rFonts w:cs="Calibri"/>
                <w:color w:val="000000"/>
                <w:sz w:val="22"/>
                <w:szCs w:val="22"/>
                <w:lang w:val="en-US"/>
              </w:rPr>
              <w:t>AttCMi</w:t>
            </w:r>
            <w:proofErr w:type="spellEnd"/>
            <w:r w:rsidRPr="00752F85">
              <w:rPr>
                <w:rFonts w:cs="Calibri"/>
                <w:color w:val="000000"/>
                <w:sz w:val="22"/>
                <w:szCs w:val="22"/>
                <w:lang w:val="en-US"/>
              </w:rPr>
              <w:t xml:space="preserve"> mutation also causes GFP to be expressed in the eyes, ocelli, and occasionally the gut. The CecA-C mutation also produces </w:t>
            </w:r>
            <w:proofErr w:type="spellStart"/>
            <w:r w:rsidRPr="00752F85">
              <w:rPr>
                <w:rFonts w:cs="Calibri"/>
                <w:color w:val="000000"/>
                <w:sz w:val="22"/>
                <w:szCs w:val="22"/>
                <w:lang w:val="en-US"/>
              </w:rPr>
              <w:t>DsRed</w:t>
            </w:r>
            <w:proofErr w:type="spellEnd"/>
            <w:r w:rsidRPr="00752F85">
              <w:rPr>
                <w:rFonts w:cs="Calibri"/>
                <w:color w:val="000000"/>
                <w:sz w:val="22"/>
                <w:szCs w:val="22"/>
                <w:lang w:val="en-US"/>
              </w:rPr>
              <w:t xml:space="preserve"> in the eyes, ocelli, and abdomen.</w:t>
            </w:r>
          </w:p>
        </w:tc>
      </w:tr>
      <w:tr w:rsidR="003C0B72" w:rsidRPr="00752F85" w14:paraId="1F91BFD1" w14:textId="77777777" w:rsidTr="0097272E">
        <w:tc>
          <w:tcPr>
            <w:tcW w:w="568" w:type="dxa"/>
          </w:tcPr>
          <w:p w14:paraId="59840CA0" w14:textId="77777777" w:rsidR="003C0B72" w:rsidRPr="004130FC" w:rsidRDefault="003C0B72" w:rsidP="003C0B72">
            <w:pPr>
              <w:pStyle w:val="Paragraphedeliste"/>
              <w:numPr>
                <w:ilvl w:val="0"/>
                <w:numId w:val="1"/>
              </w:numPr>
              <w:ind w:left="0" w:firstLine="0"/>
              <w:rPr>
                <w:rFonts w:cs="Calibri"/>
                <w:color w:val="000000"/>
                <w:sz w:val="22"/>
                <w:szCs w:val="22"/>
                <w:lang w:val="en-US"/>
              </w:rPr>
            </w:pPr>
          </w:p>
        </w:tc>
        <w:tc>
          <w:tcPr>
            <w:tcW w:w="1417" w:type="dxa"/>
            <w:vAlign w:val="bottom"/>
          </w:tcPr>
          <w:p w14:paraId="6257A76A" w14:textId="52607892" w:rsidR="003C0B72" w:rsidRPr="00CE03B5" w:rsidRDefault="003C0B72" w:rsidP="003C0B72">
            <w:pPr>
              <w:rPr>
                <w:rFonts w:eastAsia="Times New Roman" w:cs="Calibri"/>
                <w:color w:val="000000"/>
                <w:sz w:val="22"/>
                <w:szCs w:val="22"/>
                <w:lang w:val="en-US"/>
              </w:rPr>
            </w:pPr>
            <w:r>
              <w:rPr>
                <w:rFonts w:cs="Calibri"/>
                <w:color w:val="000000"/>
                <w:sz w:val="22"/>
                <w:szCs w:val="22"/>
              </w:rPr>
              <w:t>Δ</w:t>
            </w:r>
            <w:r w:rsidRPr="00CE03B5">
              <w:rPr>
                <w:rFonts w:cs="Calibri"/>
                <w:color w:val="000000"/>
                <w:sz w:val="22"/>
                <w:szCs w:val="22"/>
                <w:lang w:val="en-US"/>
              </w:rPr>
              <w:t xml:space="preserve">AMP Group A : </w:t>
            </w: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sidRPr="00CE03B5">
              <w:rPr>
                <w:rFonts w:cs="Calibri"/>
                <w:color w:val="000000"/>
                <w:sz w:val="22"/>
                <w:szCs w:val="22"/>
                <w:lang w:val="en-US"/>
              </w:rPr>
              <w:t>;</w:t>
            </w:r>
            <w:proofErr w:type="gramEnd"/>
            <w:r w:rsidRPr="00CE03B5">
              <w:rPr>
                <w:rFonts w:cs="Calibri"/>
                <w:color w:val="000000"/>
                <w:sz w:val="22"/>
                <w:szCs w:val="22"/>
                <w:lang w:val="en-US"/>
              </w:rPr>
              <w:t xml:space="preserve"> </w:t>
            </w:r>
            <w:r w:rsidRPr="00CE03B5">
              <w:rPr>
                <w:rFonts w:cs="Calibri"/>
                <w:color w:val="000000"/>
                <w:sz w:val="22"/>
                <w:szCs w:val="22"/>
                <w:lang w:val="en-US"/>
              </w:rPr>
              <w:lastRenderedPageBreak/>
              <w:t>DefSK</w:t>
            </w:r>
            <w:proofErr w:type="gramStart"/>
            <w:r w:rsidRPr="00CE03B5">
              <w:rPr>
                <w:rFonts w:cs="Calibri"/>
                <w:color w:val="000000"/>
                <w:sz w:val="22"/>
                <w:szCs w:val="22"/>
                <w:lang w:val="en-US"/>
              </w:rPr>
              <w:t xml:space="preserve">3;  </w:t>
            </w:r>
            <w:r w:rsidRPr="00CE03B5">
              <w:rPr>
                <w:rFonts w:cs="Calibri"/>
                <w:color w:val="000000"/>
                <w:sz w:val="22"/>
                <w:szCs w:val="22"/>
              </w:rPr>
              <w:t>Δ</w:t>
            </w:r>
            <w:proofErr w:type="gramEnd"/>
            <w:r w:rsidRPr="00CE03B5">
              <w:rPr>
                <w:rFonts w:cs="Calibri"/>
                <w:color w:val="000000"/>
                <w:sz w:val="22"/>
                <w:szCs w:val="22"/>
                <w:lang w:val="en-US"/>
              </w:rPr>
              <w:t>CecA-C/TM6</w:t>
            </w:r>
            <w:proofErr w:type="gramStart"/>
            <w:r w:rsidR="00503395">
              <w:rPr>
                <w:rFonts w:cs="Calibri"/>
                <w:color w:val="000000"/>
                <w:sz w:val="22"/>
                <w:szCs w:val="22"/>
                <w:lang w:val="en-US"/>
              </w:rPr>
              <w:t>C</w:t>
            </w:r>
            <w:r w:rsidRPr="00CE03B5">
              <w:rPr>
                <w:rFonts w:cs="Calibri"/>
                <w:color w:val="000000"/>
                <w:sz w:val="22"/>
                <w:szCs w:val="22"/>
                <w:lang w:val="en-US"/>
              </w:rPr>
              <w:t>,sb</w:t>
            </w:r>
            <w:proofErr w:type="gramEnd"/>
          </w:p>
          <w:p w14:paraId="1DA44798" w14:textId="7901564F" w:rsidR="003C0B72" w:rsidRPr="00CE03B5" w:rsidRDefault="003C0B72" w:rsidP="003C0B72">
            <w:pPr>
              <w:rPr>
                <w:rFonts w:cs="Calibri"/>
                <w:color w:val="000000"/>
                <w:szCs w:val="20"/>
                <w:lang w:val="en-US"/>
              </w:rPr>
            </w:pPr>
          </w:p>
        </w:tc>
        <w:tc>
          <w:tcPr>
            <w:tcW w:w="992" w:type="dxa"/>
            <w:vAlign w:val="bottom"/>
          </w:tcPr>
          <w:p w14:paraId="425B5AF9" w14:textId="0152E57B" w:rsidR="003C0B72" w:rsidRPr="00752F85" w:rsidRDefault="003C0B72" w:rsidP="003C0B72">
            <w:pPr>
              <w:rPr>
                <w:szCs w:val="20"/>
                <w:lang w:val="en-US"/>
              </w:rPr>
            </w:pPr>
            <w:r>
              <w:rPr>
                <w:szCs w:val="20"/>
                <w:lang w:val="en-US"/>
              </w:rPr>
              <w:lastRenderedPageBreak/>
              <w:fldChar w:fldCharType="begin"/>
            </w:r>
            <w:r>
              <w:rPr>
                <w:szCs w:val="20"/>
                <w:lang w:val="en-US"/>
              </w:rPr>
              <w:instrText xml:space="preserve"> ADDIN ZOTERO_ITEM CSL_CITATION {"citationID":"ZJlKr7wE","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45BDEA9B" w14:textId="11D0097D"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1MbUNVGK","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vAlign w:val="bottom"/>
          </w:tcPr>
          <w:p w14:paraId="21DE2895" w14:textId="7D1B41C2" w:rsidR="003C0B72" w:rsidRPr="00752F85" w:rsidRDefault="003C0B72" w:rsidP="003C0B72">
            <w:pPr>
              <w:rPr>
                <w:szCs w:val="20"/>
                <w:lang w:val="en-US"/>
              </w:rPr>
            </w:pPr>
            <w:proofErr w:type="gramStart"/>
            <w:r>
              <w:rPr>
                <w:szCs w:val="20"/>
                <w:lang w:val="en-US"/>
              </w:rPr>
              <w:t>II,III</w:t>
            </w:r>
            <w:proofErr w:type="gramEnd"/>
          </w:p>
        </w:tc>
        <w:tc>
          <w:tcPr>
            <w:tcW w:w="5245" w:type="dxa"/>
          </w:tcPr>
          <w:p w14:paraId="62C7A1A9" w14:textId="3D71E06C" w:rsidR="003C0B72" w:rsidRPr="00752F85" w:rsidRDefault="003C0B72" w:rsidP="003C0B72">
            <w:pPr>
              <w:jc w:val="both"/>
              <w:rPr>
                <w:rFonts w:cs="Calibri"/>
                <w:color w:val="000000"/>
                <w:sz w:val="22"/>
                <w:szCs w:val="22"/>
                <w:lang w:val="en-US"/>
              </w:rPr>
            </w:pPr>
            <w:r w:rsidRPr="00CE03B5">
              <w:rPr>
                <w:rFonts w:cs="Calibri"/>
                <w:color w:val="000000"/>
                <w:sz w:val="22"/>
                <w:szCs w:val="22"/>
                <w:lang w:val="en-US"/>
              </w:rPr>
              <w:t xml:space="preserve">A fly line with 2 deletions removing the defensin and the Cecropin Locus (4 genes), all isogenized in the w1118, </w:t>
            </w:r>
            <w:r w:rsidRPr="00CE03B5">
              <w:rPr>
                <w:rFonts w:cs="Calibri"/>
                <w:color w:val="000000"/>
                <w:sz w:val="22"/>
                <w:szCs w:val="22"/>
                <w:lang w:val="en-US"/>
              </w:rPr>
              <w:lastRenderedPageBreak/>
              <w:t xml:space="preserve">DrosDel Background. The polymorphism at the Bulletin locus is Alanine </w:t>
            </w:r>
          </w:p>
        </w:tc>
      </w:tr>
      <w:tr w:rsidR="003C0B72" w:rsidRPr="005360DD" w14:paraId="1AEFFA95" w14:textId="77777777" w:rsidTr="0097272E">
        <w:tc>
          <w:tcPr>
            <w:tcW w:w="568" w:type="dxa"/>
          </w:tcPr>
          <w:p w14:paraId="2A81B07B" w14:textId="77777777" w:rsidR="003C0B72" w:rsidRPr="004130FC" w:rsidRDefault="003C0B72" w:rsidP="003C0B72">
            <w:pPr>
              <w:pStyle w:val="Paragraphedeliste"/>
              <w:numPr>
                <w:ilvl w:val="0"/>
                <w:numId w:val="1"/>
              </w:numPr>
              <w:ind w:left="0" w:firstLine="0"/>
              <w:rPr>
                <w:rFonts w:cs="Calibri"/>
                <w:color w:val="000000"/>
                <w:sz w:val="22"/>
                <w:szCs w:val="22"/>
              </w:rPr>
            </w:pPr>
          </w:p>
        </w:tc>
        <w:tc>
          <w:tcPr>
            <w:tcW w:w="1417" w:type="dxa"/>
          </w:tcPr>
          <w:p w14:paraId="53E194BD" w14:textId="39E53DD4" w:rsidR="003C0B72" w:rsidRPr="00145ED6" w:rsidRDefault="003C0B72" w:rsidP="003C0B72">
            <w:pPr>
              <w:rPr>
                <w:rFonts w:eastAsia="Times New Roman" w:cs="Calibri"/>
                <w:color w:val="000000"/>
                <w:sz w:val="22"/>
                <w:szCs w:val="22"/>
                <w:lang w:val="en-US"/>
              </w:rPr>
            </w:pPr>
            <w:r>
              <w:rPr>
                <w:rFonts w:cs="Calibri"/>
                <w:color w:val="000000"/>
                <w:sz w:val="22"/>
                <w:szCs w:val="22"/>
              </w:rPr>
              <w:t>Δ</w:t>
            </w:r>
            <w:r w:rsidRPr="00CE03B5">
              <w:rPr>
                <w:rFonts w:cs="Calibri"/>
                <w:color w:val="000000"/>
                <w:sz w:val="22"/>
                <w:szCs w:val="22"/>
                <w:lang w:val="en-US"/>
              </w:rPr>
              <w:t xml:space="preserve">AMP Group C : </w:t>
            </w: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sidRPr="00CE03B5">
              <w:rPr>
                <w:rFonts w:cs="Calibri"/>
                <w:color w:val="000000"/>
                <w:sz w:val="22"/>
                <w:szCs w:val="22"/>
                <w:lang w:val="en-US"/>
              </w:rPr>
              <w:t>;</w:t>
            </w:r>
            <w:proofErr w:type="gramEnd"/>
            <w:r w:rsidRPr="00CE03B5">
              <w:rPr>
                <w:rFonts w:cs="Calibri"/>
                <w:color w:val="000000"/>
                <w:sz w:val="22"/>
                <w:szCs w:val="22"/>
                <w:lang w:val="en-US"/>
              </w:rPr>
              <w:t xml:space="preserve"> MtkR</w:t>
            </w:r>
            <w:proofErr w:type="gramStart"/>
            <w:r w:rsidRPr="00CE03B5">
              <w:rPr>
                <w:rFonts w:cs="Calibri"/>
                <w:color w:val="000000"/>
                <w:sz w:val="22"/>
                <w:szCs w:val="22"/>
                <w:lang w:val="en-US"/>
              </w:rPr>
              <w:t>1;</w:t>
            </w:r>
            <w:proofErr w:type="gramEnd"/>
            <w:r w:rsidRPr="00CE03B5">
              <w:rPr>
                <w:rFonts w:cs="Calibri"/>
                <w:color w:val="000000"/>
                <w:sz w:val="22"/>
                <w:szCs w:val="22"/>
                <w:lang w:val="en-US"/>
              </w:rPr>
              <w:t xml:space="preserve"> DrsR1</w:t>
            </w:r>
          </w:p>
        </w:tc>
        <w:tc>
          <w:tcPr>
            <w:tcW w:w="992" w:type="dxa"/>
            <w:vAlign w:val="bottom"/>
          </w:tcPr>
          <w:p w14:paraId="1013F200" w14:textId="0F9811CE"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v0Zb1BJA","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6837AD95" w14:textId="30CE41D7"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X9lYV3gn","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vAlign w:val="bottom"/>
          </w:tcPr>
          <w:p w14:paraId="3B0B2730" w14:textId="6377690E" w:rsidR="003C0B72" w:rsidRPr="00752F85" w:rsidRDefault="003C0B72" w:rsidP="003C0B72">
            <w:pPr>
              <w:rPr>
                <w:szCs w:val="20"/>
                <w:lang w:val="en-US"/>
              </w:rPr>
            </w:pPr>
            <w:proofErr w:type="gramStart"/>
            <w:r>
              <w:rPr>
                <w:szCs w:val="20"/>
                <w:lang w:val="en-US"/>
              </w:rPr>
              <w:t>II,III</w:t>
            </w:r>
            <w:proofErr w:type="gramEnd"/>
          </w:p>
        </w:tc>
        <w:tc>
          <w:tcPr>
            <w:tcW w:w="5245" w:type="dxa"/>
          </w:tcPr>
          <w:p w14:paraId="35EB3228" w14:textId="1B18DD8B" w:rsidR="003C0B72" w:rsidRPr="00145ED6" w:rsidRDefault="003C0B72" w:rsidP="003C0B72">
            <w:pPr>
              <w:jc w:val="both"/>
              <w:rPr>
                <w:rFonts w:eastAsia="Times New Roman" w:cs="Calibri"/>
                <w:color w:val="000000"/>
                <w:sz w:val="22"/>
                <w:szCs w:val="22"/>
                <w:lang w:val="en-US"/>
              </w:rPr>
            </w:pPr>
            <w:r w:rsidRPr="00CE03B5">
              <w:rPr>
                <w:rFonts w:cs="Calibri"/>
                <w:color w:val="000000"/>
                <w:sz w:val="22"/>
                <w:szCs w:val="22"/>
                <w:lang w:val="en-US"/>
              </w:rPr>
              <w:t xml:space="preserve">A fly line with 2 mutations removing two antifungal peptides (2genes), all isogenized in the w1118, </w:t>
            </w:r>
            <w:proofErr w:type="spellStart"/>
            <w:r w:rsidRPr="00CE03B5">
              <w:rPr>
                <w:rFonts w:cs="Calibri"/>
                <w:color w:val="000000"/>
                <w:sz w:val="22"/>
                <w:szCs w:val="22"/>
                <w:lang w:val="en-US"/>
              </w:rPr>
              <w:t>DrosDel</w:t>
            </w:r>
            <w:proofErr w:type="spellEnd"/>
            <w:r w:rsidRPr="00CE03B5">
              <w:rPr>
                <w:rFonts w:cs="Calibri"/>
                <w:color w:val="000000"/>
                <w:sz w:val="22"/>
                <w:szCs w:val="22"/>
                <w:lang w:val="en-US"/>
              </w:rPr>
              <w:t xml:space="preserve"> Background. </w:t>
            </w:r>
          </w:p>
        </w:tc>
      </w:tr>
      <w:tr w:rsidR="003C0B72" w:rsidRPr="005360DD" w14:paraId="7FCD9706" w14:textId="77777777" w:rsidTr="0097272E">
        <w:tc>
          <w:tcPr>
            <w:tcW w:w="568" w:type="dxa"/>
          </w:tcPr>
          <w:p w14:paraId="03DB18F1" w14:textId="77777777" w:rsidR="003C0B72" w:rsidRPr="004130FC" w:rsidRDefault="003C0B72" w:rsidP="003C0B72">
            <w:pPr>
              <w:pStyle w:val="Paragraphedeliste"/>
              <w:numPr>
                <w:ilvl w:val="0"/>
                <w:numId w:val="1"/>
              </w:numPr>
              <w:ind w:left="0" w:firstLine="0"/>
              <w:rPr>
                <w:rFonts w:cs="Calibri"/>
                <w:color w:val="000000"/>
                <w:sz w:val="22"/>
                <w:szCs w:val="22"/>
                <w:lang w:val="en-US"/>
              </w:rPr>
            </w:pPr>
          </w:p>
        </w:tc>
        <w:tc>
          <w:tcPr>
            <w:tcW w:w="1417" w:type="dxa"/>
          </w:tcPr>
          <w:p w14:paraId="03E7A6E3" w14:textId="4C5C1694" w:rsidR="003C0B72" w:rsidRPr="00CE03B5" w:rsidRDefault="003C0B72" w:rsidP="003C0B72">
            <w:pPr>
              <w:rPr>
                <w:rFonts w:eastAsia="Times New Roman" w:cs="Calibri"/>
                <w:color w:val="000000"/>
                <w:sz w:val="22"/>
                <w:szCs w:val="22"/>
                <w:lang w:val="en-US"/>
              </w:rPr>
            </w:pPr>
            <w:r>
              <w:rPr>
                <w:rFonts w:cs="Calibri"/>
                <w:color w:val="000000"/>
                <w:sz w:val="22"/>
                <w:szCs w:val="22"/>
              </w:rPr>
              <w:t>Δ</w:t>
            </w:r>
            <w:r w:rsidRPr="00CE03B5">
              <w:rPr>
                <w:rFonts w:cs="Calibri"/>
                <w:color w:val="000000"/>
                <w:sz w:val="22"/>
                <w:szCs w:val="22"/>
                <w:lang w:val="en-US"/>
              </w:rPr>
              <w:t>AMP Group B :</w:t>
            </w:r>
            <w:r w:rsidRPr="00CE03B5">
              <w:rPr>
                <w:lang w:val="en-US"/>
              </w:rPr>
              <w:t xml:space="preserve"> </w:t>
            </w: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sidRPr="00CE03B5">
              <w:rPr>
                <w:rFonts w:cs="Calibri"/>
                <w:color w:val="000000"/>
                <w:sz w:val="22"/>
                <w:szCs w:val="22"/>
                <w:lang w:val="en-US"/>
              </w:rPr>
              <w:t>;</w:t>
            </w:r>
            <w:proofErr w:type="gramEnd"/>
            <w:r w:rsidRPr="00CE03B5">
              <w:rPr>
                <w:rFonts w:cs="Calibri"/>
                <w:color w:val="000000"/>
                <w:sz w:val="22"/>
                <w:szCs w:val="22"/>
                <w:lang w:val="en-US"/>
              </w:rPr>
              <w:t xml:space="preserve"> </w:t>
            </w:r>
            <w:proofErr w:type="spellStart"/>
            <w:r w:rsidRPr="00CE03B5">
              <w:rPr>
                <w:rFonts w:cs="Calibri"/>
                <w:color w:val="000000"/>
                <w:sz w:val="22"/>
                <w:szCs w:val="22"/>
                <w:lang w:val="en-US"/>
              </w:rPr>
              <w:t>AttCMi</w:t>
            </w:r>
            <w:proofErr w:type="spellEnd"/>
            <w:r w:rsidRPr="00CE03B5">
              <w:rPr>
                <w:rFonts w:cs="Calibri"/>
                <w:color w:val="000000"/>
                <w:sz w:val="22"/>
                <w:szCs w:val="22"/>
                <w:lang w:val="en-US"/>
              </w:rPr>
              <w:t>, DroAttSK2, DptSK</w:t>
            </w:r>
            <w:proofErr w:type="gramStart"/>
            <w:r w:rsidRPr="00CE03B5">
              <w:rPr>
                <w:rFonts w:cs="Calibri"/>
                <w:color w:val="000000"/>
                <w:sz w:val="22"/>
                <w:szCs w:val="22"/>
                <w:lang w:val="en-US"/>
              </w:rPr>
              <w:t>1;</w:t>
            </w:r>
            <w:proofErr w:type="gramEnd"/>
            <w:r w:rsidRPr="00CE03B5">
              <w:rPr>
                <w:rFonts w:cs="Calibri"/>
                <w:color w:val="000000"/>
                <w:sz w:val="22"/>
                <w:szCs w:val="22"/>
                <w:lang w:val="en-US"/>
              </w:rPr>
              <w:t xml:space="preserve"> AttDSK1</w:t>
            </w:r>
          </w:p>
          <w:p w14:paraId="3FDAEF6A" w14:textId="77777777" w:rsidR="003C0B72" w:rsidRPr="00CE03B5" w:rsidRDefault="003C0B72" w:rsidP="003C0B72">
            <w:pPr>
              <w:rPr>
                <w:rFonts w:cs="Calibri"/>
                <w:color w:val="000000"/>
                <w:szCs w:val="20"/>
                <w:lang w:val="en-US"/>
              </w:rPr>
            </w:pPr>
          </w:p>
        </w:tc>
        <w:tc>
          <w:tcPr>
            <w:tcW w:w="992" w:type="dxa"/>
            <w:vAlign w:val="bottom"/>
          </w:tcPr>
          <w:p w14:paraId="4D1F8D40" w14:textId="08681797"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ofjoieg4","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4E7A9EA0" w14:textId="2153EF49"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EL5aKr8n","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vAlign w:val="bottom"/>
          </w:tcPr>
          <w:p w14:paraId="512439D0" w14:textId="427CD1FD" w:rsidR="003C0B72" w:rsidRPr="00752F85" w:rsidRDefault="003C0B72" w:rsidP="003C0B72">
            <w:pPr>
              <w:rPr>
                <w:szCs w:val="20"/>
                <w:lang w:val="en-US"/>
              </w:rPr>
            </w:pPr>
            <w:r>
              <w:rPr>
                <w:szCs w:val="20"/>
                <w:lang w:val="en-US"/>
              </w:rPr>
              <w:t>II</w:t>
            </w:r>
          </w:p>
        </w:tc>
        <w:tc>
          <w:tcPr>
            <w:tcW w:w="5245" w:type="dxa"/>
          </w:tcPr>
          <w:p w14:paraId="75CACAA8" w14:textId="79DB7B4B" w:rsidR="003C0B72" w:rsidRPr="00145ED6" w:rsidRDefault="003C0B72" w:rsidP="003C0B72">
            <w:pPr>
              <w:jc w:val="both"/>
              <w:rPr>
                <w:rFonts w:eastAsia="Times New Roman" w:cs="Calibri"/>
                <w:color w:val="000000"/>
                <w:sz w:val="22"/>
                <w:szCs w:val="22"/>
                <w:lang w:val="en-US"/>
              </w:rPr>
            </w:pPr>
            <w:r w:rsidRPr="00CE03B5">
              <w:rPr>
                <w:rFonts w:cs="Calibri"/>
                <w:color w:val="000000"/>
                <w:sz w:val="22"/>
                <w:szCs w:val="22"/>
                <w:lang w:val="en-US"/>
              </w:rPr>
              <w:t xml:space="preserve">A fly line with 4 mutations removing the two Diptericin, the four </w:t>
            </w:r>
            <w:proofErr w:type="spellStart"/>
            <w:r w:rsidRPr="00CE03B5">
              <w:rPr>
                <w:rFonts w:cs="Calibri"/>
                <w:color w:val="000000"/>
                <w:sz w:val="22"/>
                <w:szCs w:val="22"/>
                <w:lang w:val="en-US"/>
              </w:rPr>
              <w:t>attacins</w:t>
            </w:r>
            <w:proofErr w:type="spellEnd"/>
            <w:r w:rsidRPr="00CE03B5">
              <w:rPr>
                <w:rFonts w:cs="Calibri"/>
                <w:color w:val="000000"/>
                <w:sz w:val="22"/>
                <w:szCs w:val="22"/>
                <w:lang w:val="en-US"/>
              </w:rPr>
              <w:t xml:space="preserve"> and Drosocin, all isogenized in the w1118, </w:t>
            </w:r>
            <w:proofErr w:type="spellStart"/>
            <w:r w:rsidRPr="00CE03B5">
              <w:rPr>
                <w:rFonts w:cs="Calibri"/>
                <w:color w:val="000000"/>
                <w:sz w:val="22"/>
                <w:szCs w:val="22"/>
                <w:lang w:val="en-US"/>
              </w:rPr>
              <w:t>DrosDel</w:t>
            </w:r>
            <w:proofErr w:type="spellEnd"/>
            <w:r w:rsidRPr="00CE03B5">
              <w:rPr>
                <w:rFonts w:cs="Calibri"/>
                <w:color w:val="000000"/>
                <w:sz w:val="22"/>
                <w:szCs w:val="22"/>
                <w:lang w:val="en-US"/>
              </w:rPr>
              <w:t xml:space="preserve"> Background. </w:t>
            </w:r>
            <w:proofErr w:type="spellStart"/>
            <w:r w:rsidRPr="00CE03B5">
              <w:rPr>
                <w:rFonts w:cs="Calibri"/>
                <w:color w:val="000000"/>
                <w:sz w:val="22"/>
                <w:szCs w:val="22"/>
                <w:lang w:val="en-US"/>
              </w:rPr>
              <w:t>DroAtt</w:t>
            </w:r>
            <w:proofErr w:type="spellEnd"/>
            <w:r w:rsidRPr="00CE03B5">
              <w:rPr>
                <w:rFonts w:cs="Calibri"/>
                <w:color w:val="000000"/>
                <w:sz w:val="22"/>
                <w:szCs w:val="22"/>
                <w:lang w:val="en-US"/>
              </w:rPr>
              <w:t xml:space="preserve"> removes the Drosocin locus (two peptides</w:t>
            </w:r>
            <w:r>
              <w:rPr>
                <w:rFonts w:cs="Calibri"/>
                <w:color w:val="000000"/>
                <w:sz w:val="22"/>
                <w:szCs w:val="22"/>
                <w:lang w:val="en-US"/>
              </w:rPr>
              <w:t xml:space="preserve">, </w:t>
            </w:r>
            <w:r>
              <w:rPr>
                <w:rFonts w:cs="Calibri"/>
                <w:color w:val="000000"/>
                <w:sz w:val="22"/>
                <w:szCs w:val="22"/>
                <w:lang w:val="en-US"/>
              </w:rPr>
              <w:fldChar w:fldCharType="begin"/>
            </w:r>
            <w:r>
              <w:rPr>
                <w:rFonts w:cs="Calibri"/>
                <w:color w:val="000000"/>
                <w:sz w:val="22"/>
                <w:szCs w:val="22"/>
                <w:lang w:val="en-US"/>
              </w:rPr>
              <w:instrText xml:space="preserve"> ADDIN ZOTERO_ITEM CSL_CITATION {"citationID":"q3RBhVjn","properties":{"formattedCitation":"(23)","plainCitation":"(23)","noteIndex":0},"citationItems":[{"id":25819,"uris":["http://zotero.org/users/11276866/items/SDVKXJIT"],"itemData":{"id":25819,"type":"article-journal","abstract":"Antimicrobial peptides (AMPs) are key to defence against infection in plants and animals. Use of AMP mutations in Drosophila has now revealed that AMPs can additively or synergistically contribute to defence in vivo. However, these studies also revealed high specificity, wherein just one AMP contributes an outsized role in combatting a specific pathogen. Here, we show the Drosocin locus (CG10816) is more complex than previously described. In addition to its namesake peptide 'Drosocin', it encodes a second mature peptide from a precursor via furin cleavage. This peptide corresponds to the previously uncharacterized 'Immune-induced Molecule 7'. A polymorphism (Thr52Ala) in the Drosocin precursor protein previously masked the identification of this peptide, which we name 'Buletin'. Using mutations differently affecting Drosocin and Buletin, we show that only Drosocin contributes to Drosocin gene-mediated defence against Enterobacter cloacae. Strikingly, we observed that Buletin, but not Drosocin, contributes to the Drosocin gene-mediated defence against Providencia burhodogranariea, including an importance of the Thr52Ala polymorphism for survival. Our study reveals that the Drosocin gene encodes two prominent host defence peptides with different specificity against distinct pathogens. This finding emphasizes the complexity of the Drosophila humoral response and demonstrates how natural polymorphisms can affect host susceptibility.","container-title":"Proceedings. Biological Sciences","DOI":"10.1098/rspb.2022.0773","ISSN":"1471-2954","issue":"1977","journalAbbreviation":"Proc Biol Sci","language":"eng","note":"PMID: 35730150\nPMCID: PMC9233930","page":"20220773","source":"PubMed","title":"Drosophila immunity: the Drosocin gene encodes two host defence peptides with pathogen-specific roles","title-short":"Drosophila immunity","volume":"289","author":[{"family":"Hanson","given":"M. A."},{"family":"Kondo","given":"S."},{"family":"Lemaitre","given":"B."}],"issued":{"date-parts":[["2022",6,29]]}}}],"schema":"https://github.com/citation-style-language/schema/raw/master/csl-citation.json"} </w:instrText>
            </w:r>
            <w:r>
              <w:rPr>
                <w:rFonts w:cs="Calibri"/>
                <w:color w:val="000000"/>
                <w:sz w:val="22"/>
                <w:szCs w:val="22"/>
                <w:lang w:val="en-US"/>
              </w:rPr>
              <w:fldChar w:fldCharType="separate"/>
            </w:r>
            <w:r>
              <w:rPr>
                <w:rFonts w:cs="Calibri"/>
                <w:noProof/>
                <w:color w:val="000000"/>
                <w:sz w:val="22"/>
                <w:szCs w:val="22"/>
                <w:lang w:val="en-US"/>
              </w:rPr>
              <w:t>(23)</w:t>
            </w:r>
            <w:r>
              <w:rPr>
                <w:rFonts w:cs="Calibri"/>
                <w:color w:val="000000"/>
                <w:sz w:val="22"/>
                <w:szCs w:val="22"/>
                <w:lang w:val="en-US"/>
              </w:rPr>
              <w:fldChar w:fldCharType="end"/>
            </w:r>
            <w:r w:rsidRPr="00CE03B5">
              <w:rPr>
                <w:rFonts w:cs="Calibri"/>
                <w:color w:val="000000"/>
                <w:sz w:val="22"/>
                <w:szCs w:val="22"/>
                <w:lang w:val="en-US"/>
              </w:rPr>
              <w:t>) and Attacin A and B (Hanson et al., 2022; Proc R Soc B)</w:t>
            </w:r>
          </w:p>
        </w:tc>
      </w:tr>
      <w:tr w:rsidR="003C0B72" w:rsidRPr="005360DD" w14:paraId="65A86980" w14:textId="77777777" w:rsidTr="0097272E">
        <w:tc>
          <w:tcPr>
            <w:tcW w:w="568" w:type="dxa"/>
          </w:tcPr>
          <w:p w14:paraId="688B1A5D" w14:textId="77777777" w:rsidR="003C0B72" w:rsidRPr="004130FC" w:rsidRDefault="003C0B72" w:rsidP="003C0B72">
            <w:pPr>
              <w:pStyle w:val="Paragraphedeliste"/>
              <w:numPr>
                <w:ilvl w:val="0"/>
                <w:numId w:val="1"/>
              </w:numPr>
              <w:ind w:left="0" w:firstLine="0"/>
              <w:rPr>
                <w:szCs w:val="20"/>
                <w:lang w:val="en-US"/>
              </w:rPr>
            </w:pPr>
          </w:p>
        </w:tc>
        <w:tc>
          <w:tcPr>
            <w:tcW w:w="1417" w:type="dxa"/>
          </w:tcPr>
          <w:p w14:paraId="7AC050ED" w14:textId="07587B9E" w:rsidR="003C0B72" w:rsidRPr="00CE03B5" w:rsidRDefault="003C0B72" w:rsidP="003C0B72">
            <w:pPr>
              <w:rPr>
                <w:rFonts w:eastAsia="Times New Roman" w:cs="Calibri"/>
                <w:sz w:val="22"/>
                <w:szCs w:val="22"/>
                <w:lang w:val="fr-FR"/>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Pr>
                <w:rFonts w:cs="Calibri"/>
                <w:sz w:val="22"/>
                <w:szCs w:val="22"/>
              </w:rPr>
              <w:t>;;</w:t>
            </w:r>
            <w:proofErr w:type="spellStart"/>
            <w:proofErr w:type="gramEnd"/>
            <w:r>
              <w:rPr>
                <w:rFonts w:cs="Calibri"/>
                <w:sz w:val="22"/>
                <w:szCs w:val="22"/>
              </w:rPr>
              <w:t>ΔCecA</w:t>
            </w:r>
            <w:proofErr w:type="spellEnd"/>
            <w:r>
              <w:rPr>
                <w:rFonts w:cs="Calibri"/>
                <w:sz w:val="22"/>
                <w:szCs w:val="22"/>
              </w:rPr>
              <w:t>-</w:t>
            </w:r>
            <w:r>
              <w:rPr>
                <w:rFonts w:cs="Calibri"/>
                <w:color w:val="000000"/>
                <w:sz w:val="22"/>
                <w:szCs w:val="22"/>
              </w:rPr>
              <w:t>C</w:t>
            </w:r>
          </w:p>
          <w:p w14:paraId="34E7EF72" w14:textId="77777777" w:rsidR="003C0B72" w:rsidRPr="00CE03B5" w:rsidRDefault="003C0B72" w:rsidP="003C0B72">
            <w:pPr>
              <w:rPr>
                <w:rFonts w:cs="Calibri"/>
                <w:color w:val="000000"/>
                <w:szCs w:val="20"/>
                <w:lang w:val="en-US"/>
              </w:rPr>
            </w:pPr>
          </w:p>
        </w:tc>
        <w:tc>
          <w:tcPr>
            <w:tcW w:w="992" w:type="dxa"/>
          </w:tcPr>
          <w:p w14:paraId="40D9B464" w14:textId="77777777" w:rsidR="003C0B72" w:rsidRPr="00752F85" w:rsidRDefault="003C0B72" w:rsidP="003C0B72">
            <w:pPr>
              <w:rPr>
                <w:szCs w:val="20"/>
                <w:lang w:val="en-US"/>
              </w:rPr>
            </w:pPr>
          </w:p>
        </w:tc>
        <w:tc>
          <w:tcPr>
            <w:tcW w:w="1418" w:type="dxa"/>
          </w:tcPr>
          <w:tbl>
            <w:tblPr>
              <w:tblStyle w:val="Grilledutableau"/>
              <w:tblW w:w="0" w:type="auto"/>
              <w:tblLayout w:type="fixed"/>
              <w:tblLook w:val="04A0" w:firstRow="1" w:lastRow="0" w:firstColumn="1" w:lastColumn="0" w:noHBand="0" w:noVBand="1"/>
            </w:tblPr>
            <w:tblGrid>
              <w:gridCol w:w="709"/>
              <w:gridCol w:w="850"/>
            </w:tblGrid>
            <w:tr w:rsidR="003C0B72" w:rsidRPr="00752F85" w14:paraId="7D242328" w14:textId="77777777" w:rsidTr="003A0B72">
              <w:tc>
                <w:tcPr>
                  <w:tcW w:w="709" w:type="dxa"/>
                  <w:vAlign w:val="bottom"/>
                </w:tcPr>
                <w:p w14:paraId="09681592" w14:textId="24AAACE5"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jvkgvaxf","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850" w:type="dxa"/>
                  <w:vAlign w:val="bottom"/>
                </w:tcPr>
                <w:p w14:paraId="79103091" w14:textId="77777777" w:rsidR="003C0B72" w:rsidRPr="00752F85" w:rsidRDefault="003C0B72" w:rsidP="003C0B72">
                  <w:pPr>
                    <w:rPr>
                      <w:szCs w:val="20"/>
                      <w:lang w:val="en-US"/>
                    </w:rPr>
                  </w:pPr>
                </w:p>
              </w:tc>
            </w:tr>
          </w:tbl>
          <w:p w14:paraId="7AEA4135" w14:textId="77777777" w:rsidR="003C0B72" w:rsidRPr="00752F85" w:rsidRDefault="003C0B72" w:rsidP="003C0B72">
            <w:pPr>
              <w:rPr>
                <w:szCs w:val="20"/>
                <w:lang w:val="en-US"/>
              </w:rPr>
            </w:pPr>
          </w:p>
        </w:tc>
        <w:tc>
          <w:tcPr>
            <w:tcW w:w="567" w:type="dxa"/>
          </w:tcPr>
          <w:p w14:paraId="252433EE" w14:textId="77777777" w:rsidR="003C0B72" w:rsidRDefault="003C0B72" w:rsidP="003C0B72">
            <w:pPr>
              <w:rPr>
                <w:szCs w:val="20"/>
                <w:lang w:val="en-US"/>
              </w:rPr>
            </w:pPr>
            <w:r>
              <w:rPr>
                <w:szCs w:val="20"/>
                <w:lang w:val="en-US"/>
              </w:rPr>
              <w:t>III</w:t>
            </w:r>
          </w:p>
          <w:p w14:paraId="1A69F3F0" w14:textId="77777777" w:rsidR="003C0B72" w:rsidRDefault="003C0B72" w:rsidP="003C0B72">
            <w:pPr>
              <w:rPr>
                <w:szCs w:val="20"/>
                <w:lang w:val="en-US"/>
              </w:rPr>
            </w:pPr>
          </w:p>
          <w:p w14:paraId="07D48924" w14:textId="5413B899" w:rsidR="003C0B72" w:rsidRPr="00752F85" w:rsidRDefault="003C0B72" w:rsidP="003C0B72">
            <w:pPr>
              <w:rPr>
                <w:szCs w:val="20"/>
                <w:lang w:val="en-US"/>
              </w:rPr>
            </w:pPr>
          </w:p>
        </w:tc>
        <w:tc>
          <w:tcPr>
            <w:tcW w:w="5245" w:type="dxa"/>
          </w:tcPr>
          <w:p w14:paraId="7F9DD95B" w14:textId="4A78B873" w:rsidR="003C0B72" w:rsidRPr="00145ED6" w:rsidRDefault="003C0B72" w:rsidP="003C0B72">
            <w:pPr>
              <w:jc w:val="both"/>
              <w:rPr>
                <w:rFonts w:eastAsia="Times New Roman" w:cs="Calibri"/>
                <w:color w:val="000000"/>
                <w:sz w:val="22"/>
                <w:szCs w:val="22"/>
                <w:lang w:val="en-US"/>
              </w:rPr>
            </w:pPr>
            <w:r w:rsidRPr="00CE03B5">
              <w:rPr>
                <w:rFonts w:cs="Calibri"/>
                <w:color w:val="000000"/>
                <w:sz w:val="22"/>
                <w:szCs w:val="22"/>
                <w:lang w:val="en-US"/>
              </w:rPr>
              <w:t xml:space="preserve">A fly line with 1 </w:t>
            </w:r>
            <w:proofErr w:type="gramStart"/>
            <w:r w:rsidRPr="00CE03B5">
              <w:rPr>
                <w:rFonts w:cs="Calibri"/>
                <w:color w:val="000000"/>
                <w:sz w:val="22"/>
                <w:szCs w:val="22"/>
                <w:lang w:val="en-US"/>
              </w:rPr>
              <w:t>deletions</w:t>
            </w:r>
            <w:proofErr w:type="gramEnd"/>
            <w:r w:rsidRPr="00CE03B5">
              <w:rPr>
                <w:rFonts w:cs="Calibri"/>
                <w:color w:val="000000"/>
                <w:sz w:val="22"/>
                <w:szCs w:val="22"/>
                <w:lang w:val="en-US"/>
              </w:rPr>
              <w:t xml:space="preserve"> </w:t>
            </w:r>
            <w:proofErr w:type="gramStart"/>
            <w:r w:rsidRPr="00CE03B5">
              <w:rPr>
                <w:rFonts w:cs="Calibri"/>
                <w:color w:val="000000"/>
                <w:sz w:val="22"/>
                <w:szCs w:val="22"/>
                <w:lang w:val="en-US"/>
              </w:rPr>
              <w:t>removing  the</w:t>
            </w:r>
            <w:proofErr w:type="gramEnd"/>
            <w:r w:rsidRPr="00CE03B5">
              <w:rPr>
                <w:rFonts w:cs="Calibri"/>
                <w:color w:val="000000"/>
                <w:sz w:val="22"/>
                <w:szCs w:val="22"/>
                <w:lang w:val="en-US"/>
              </w:rPr>
              <w:t xml:space="preserve"> Cecropin Locus (4 genes), all isogenized in the w1118, </w:t>
            </w:r>
            <w:proofErr w:type="spellStart"/>
            <w:r w:rsidRPr="00CE03B5">
              <w:rPr>
                <w:rFonts w:cs="Calibri"/>
                <w:color w:val="000000"/>
                <w:sz w:val="22"/>
                <w:szCs w:val="22"/>
                <w:lang w:val="en-US"/>
              </w:rPr>
              <w:t>DrosDel</w:t>
            </w:r>
            <w:proofErr w:type="spellEnd"/>
            <w:r w:rsidRPr="00CE03B5">
              <w:rPr>
                <w:rFonts w:cs="Calibri"/>
                <w:color w:val="000000"/>
                <w:sz w:val="22"/>
                <w:szCs w:val="22"/>
                <w:lang w:val="en-US"/>
              </w:rPr>
              <w:t xml:space="preserve"> Background.</w:t>
            </w:r>
          </w:p>
        </w:tc>
      </w:tr>
      <w:tr w:rsidR="003C0B72" w:rsidRPr="005360DD" w14:paraId="52B8DC8B" w14:textId="77777777" w:rsidTr="0097272E">
        <w:tc>
          <w:tcPr>
            <w:tcW w:w="568" w:type="dxa"/>
          </w:tcPr>
          <w:p w14:paraId="1C5E4C72" w14:textId="77777777" w:rsidR="003C0B72" w:rsidRPr="004130FC" w:rsidRDefault="003C0B72" w:rsidP="003C0B72">
            <w:pPr>
              <w:pStyle w:val="Paragraphedeliste"/>
              <w:numPr>
                <w:ilvl w:val="0"/>
                <w:numId w:val="1"/>
              </w:numPr>
              <w:ind w:left="0" w:firstLine="0"/>
              <w:rPr>
                <w:szCs w:val="20"/>
                <w:lang w:val="en-US"/>
              </w:rPr>
            </w:pPr>
          </w:p>
        </w:tc>
        <w:tc>
          <w:tcPr>
            <w:tcW w:w="1417" w:type="dxa"/>
          </w:tcPr>
          <w:p w14:paraId="64BDAD13" w14:textId="3B7F43F1" w:rsidR="003C0B72" w:rsidRDefault="003C0B72" w:rsidP="003C0B72">
            <w:pPr>
              <w:rPr>
                <w:rFonts w:eastAsia="Times New Roman" w:cs="Calibri"/>
                <w:sz w:val="22"/>
                <w:szCs w:val="22"/>
                <w:lang w:val="fr-FR"/>
              </w:rPr>
            </w:pPr>
            <w:proofErr w:type="gramStart"/>
            <w:r w:rsidRPr="00752F85">
              <w:rPr>
                <w:szCs w:val="20"/>
                <w:lang w:val="en-US"/>
              </w:rPr>
              <w:t>w[</w:t>
            </w:r>
            <w:proofErr w:type="gramEnd"/>
            <w:r w:rsidRPr="00752F85">
              <w:rPr>
                <w:szCs w:val="20"/>
                <w:lang w:val="en-US"/>
              </w:rPr>
              <w:t>1118]</w:t>
            </w:r>
            <w:r>
              <w:rPr>
                <w:rFonts w:cs="Calibri"/>
                <w:sz w:val="22"/>
                <w:szCs w:val="22"/>
              </w:rPr>
              <w:t>; AttDSK1</w:t>
            </w:r>
          </w:p>
          <w:p w14:paraId="33A0DE2D" w14:textId="77777777" w:rsidR="003C0B72" w:rsidRPr="00CE03B5" w:rsidRDefault="003C0B72" w:rsidP="003C0B72">
            <w:pPr>
              <w:rPr>
                <w:rFonts w:cs="Calibri"/>
                <w:color w:val="000000"/>
                <w:szCs w:val="20"/>
                <w:lang w:val="en-US"/>
              </w:rPr>
            </w:pPr>
          </w:p>
        </w:tc>
        <w:tc>
          <w:tcPr>
            <w:tcW w:w="992" w:type="dxa"/>
            <w:vAlign w:val="bottom"/>
          </w:tcPr>
          <w:p w14:paraId="3D78265C" w14:textId="76F32427"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bLJeDjQG","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4564723C" w14:textId="5BBD95B0"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HFEsUcRT","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vAlign w:val="bottom"/>
          </w:tcPr>
          <w:p w14:paraId="397F4755" w14:textId="58343D23" w:rsidR="003C0B72" w:rsidRPr="00752F85" w:rsidRDefault="003C0B72" w:rsidP="003C0B72">
            <w:pPr>
              <w:rPr>
                <w:szCs w:val="20"/>
                <w:lang w:val="en-US"/>
              </w:rPr>
            </w:pPr>
            <w:r>
              <w:rPr>
                <w:szCs w:val="20"/>
                <w:lang w:val="en-US"/>
              </w:rPr>
              <w:t>III</w:t>
            </w:r>
          </w:p>
        </w:tc>
        <w:tc>
          <w:tcPr>
            <w:tcW w:w="5245" w:type="dxa"/>
          </w:tcPr>
          <w:p w14:paraId="62E0520E" w14:textId="1448FA0F" w:rsidR="003C0B72" w:rsidRPr="00145ED6" w:rsidRDefault="003C0B72" w:rsidP="003C0B72">
            <w:pPr>
              <w:jc w:val="both"/>
              <w:rPr>
                <w:rFonts w:eastAsia="Times New Roman" w:cs="Calibri"/>
                <w:color w:val="000000"/>
                <w:sz w:val="22"/>
                <w:szCs w:val="22"/>
                <w:lang w:val="en-US"/>
              </w:rPr>
            </w:pPr>
            <w:r w:rsidRPr="00CE03B5">
              <w:rPr>
                <w:rFonts w:cs="Calibri"/>
                <w:color w:val="000000"/>
                <w:sz w:val="22"/>
                <w:szCs w:val="22"/>
                <w:lang w:val="en-US"/>
              </w:rPr>
              <w:t xml:space="preserve">A fly line with 1 </w:t>
            </w:r>
            <w:proofErr w:type="gramStart"/>
            <w:r w:rsidRPr="00CE03B5">
              <w:rPr>
                <w:rFonts w:cs="Calibri"/>
                <w:color w:val="000000"/>
                <w:sz w:val="22"/>
                <w:szCs w:val="22"/>
                <w:lang w:val="en-US"/>
              </w:rPr>
              <w:t>mutations</w:t>
            </w:r>
            <w:proofErr w:type="gramEnd"/>
            <w:r w:rsidRPr="00CE03B5">
              <w:rPr>
                <w:rFonts w:cs="Calibri"/>
                <w:color w:val="000000"/>
                <w:sz w:val="22"/>
                <w:szCs w:val="22"/>
                <w:lang w:val="en-US"/>
              </w:rPr>
              <w:t xml:space="preserve"> affecting Attacin D, all isogenized in the w1118, </w:t>
            </w:r>
            <w:proofErr w:type="spellStart"/>
            <w:r w:rsidRPr="00CE03B5">
              <w:rPr>
                <w:rFonts w:cs="Calibri"/>
                <w:color w:val="000000"/>
                <w:sz w:val="22"/>
                <w:szCs w:val="22"/>
                <w:lang w:val="en-US"/>
              </w:rPr>
              <w:t>DrosDel</w:t>
            </w:r>
            <w:proofErr w:type="spellEnd"/>
            <w:r w:rsidRPr="00CE03B5">
              <w:rPr>
                <w:rFonts w:cs="Calibri"/>
                <w:color w:val="000000"/>
                <w:sz w:val="22"/>
                <w:szCs w:val="22"/>
                <w:lang w:val="en-US"/>
              </w:rPr>
              <w:t xml:space="preserve"> Background.</w:t>
            </w:r>
          </w:p>
        </w:tc>
      </w:tr>
      <w:tr w:rsidR="003C0B72" w:rsidRPr="005360DD" w14:paraId="7E6C7490" w14:textId="77777777" w:rsidTr="0097272E">
        <w:tc>
          <w:tcPr>
            <w:tcW w:w="568" w:type="dxa"/>
          </w:tcPr>
          <w:p w14:paraId="79352C3B" w14:textId="77777777" w:rsidR="003C0B72" w:rsidRPr="004130FC" w:rsidRDefault="003C0B72" w:rsidP="003C0B72">
            <w:pPr>
              <w:pStyle w:val="Paragraphedeliste"/>
              <w:numPr>
                <w:ilvl w:val="0"/>
                <w:numId w:val="1"/>
              </w:numPr>
              <w:ind w:left="0" w:firstLine="0"/>
              <w:rPr>
                <w:szCs w:val="20"/>
                <w:lang w:val="en-US"/>
              </w:rPr>
            </w:pPr>
          </w:p>
        </w:tc>
        <w:tc>
          <w:tcPr>
            <w:tcW w:w="1417" w:type="dxa"/>
          </w:tcPr>
          <w:p w14:paraId="40B3CC92" w14:textId="68A7675C" w:rsidR="003C0B72" w:rsidRPr="00CE03B5" w:rsidRDefault="003C0B72" w:rsidP="003C0B72">
            <w:pPr>
              <w:rPr>
                <w:rFonts w:cs="Calibri"/>
                <w:color w:val="000000"/>
                <w:szCs w:val="20"/>
                <w:lang w:val="en-US"/>
              </w:rPr>
            </w:pPr>
            <w:proofErr w:type="gramStart"/>
            <w:r w:rsidRPr="00752F85">
              <w:rPr>
                <w:szCs w:val="20"/>
                <w:lang w:val="en-US"/>
              </w:rPr>
              <w:t>w[</w:t>
            </w:r>
            <w:proofErr w:type="gramEnd"/>
            <w:r w:rsidRPr="00752F85">
              <w:rPr>
                <w:szCs w:val="20"/>
                <w:lang w:val="en-US"/>
              </w:rPr>
              <w:t>1118]</w:t>
            </w:r>
            <w:r w:rsidRPr="00F1734F">
              <w:rPr>
                <w:rFonts w:cs="Calibri"/>
                <w:color w:val="000000"/>
                <w:sz w:val="22"/>
                <w:szCs w:val="22"/>
              </w:rPr>
              <w:t xml:space="preserve">; DroSK4 </w:t>
            </w:r>
          </w:p>
        </w:tc>
        <w:tc>
          <w:tcPr>
            <w:tcW w:w="992" w:type="dxa"/>
            <w:vAlign w:val="bottom"/>
          </w:tcPr>
          <w:p w14:paraId="4CBBDD65" w14:textId="184D1180"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U7CxPmuW","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5E295C28" w14:textId="356D6004"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T8TFuR7l","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vAlign w:val="bottom"/>
          </w:tcPr>
          <w:p w14:paraId="73C15D05" w14:textId="750CB95C" w:rsidR="003C0B72" w:rsidRPr="00752F85" w:rsidRDefault="003C0B72" w:rsidP="003C0B72">
            <w:pPr>
              <w:rPr>
                <w:szCs w:val="20"/>
                <w:lang w:val="en-US"/>
              </w:rPr>
            </w:pPr>
            <w:r>
              <w:rPr>
                <w:szCs w:val="20"/>
                <w:lang w:val="en-US"/>
              </w:rPr>
              <w:t>II</w:t>
            </w:r>
          </w:p>
        </w:tc>
        <w:tc>
          <w:tcPr>
            <w:tcW w:w="5245" w:type="dxa"/>
          </w:tcPr>
          <w:p w14:paraId="5C1A77A2" w14:textId="7E81E612" w:rsidR="003C0B72" w:rsidRPr="00145ED6" w:rsidRDefault="003C0B72" w:rsidP="003C0B72">
            <w:pPr>
              <w:jc w:val="both"/>
              <w:rPr>
                <w:rFonts w:eastAsia="Times New Roman" w:cs="Calibri"/>
                <w:color w:val="000000"/>
                <w:sz w:val="22"/>
                <w:szCs w:val="22"/>
                <w:lang w:val="en-US"/>
              </w:rPr>
            </w:pPr>
            <w:r w:rsidRPr="00F1734F">
              <w:rPr>
                <w:rFonts w:cs="Calibri"/>
                <w:color w:val="000000"/>
                <w:sz w:val="22"/>
                <w:szCs w:val="22"/>
                <w:lang w:val="en-US"/>
              </w:rPr>
              <w:t>A fly line with 1 mutation affecting t</w:t>
            </w:r>
            <w:r w:rsidR="008033C0">
              <w:rPr>
                <w:rFonts w:cs="Calibri"/>
                <w:color w:val="000000"/>
                <w:sz w:val="22"/>
                <w:szCs w:val="22"/>
                <w:lang w:val="en-US"/>
              </w:rPr>
              <w:t>he</w:t>
            </w:r>
            <w:r w:rsidRPr="00F1734F">
              <w:rPr>
                <w:rFonts w:cs="Calibri"/>
                <w:color w:val="000000"/>
                <w:sz w:val="22"/>
                <w:szCs w:val="22"/>
                <w:lang w:val="en-US"/>
              </w:rPr>
              <w:t xml:space="preserve"> whole Dro locus,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w:t>
            </w:r>
          </w:p>
        </w:tc>
      </w:tr>
      <w:tr w:rsidR="003C0B72" w:rsidRPr="005360DD" w14:paraId="1E788F11" w14:textId="77777777" w:rsidTr="0097272E">
        <w:tc>
          <w:tcPr>
            <w:tcW w:w="568" w:type="dxa"/>
          </w:tcPr>
          <w:p w14:paraId="6D06AAE4" w14:textId="77777777" w:rsidR="003C0B72" w:rsidRPr="004130FC" w:rsidRDefault="003C0B72" w:rsidP="003C0B72">
            <w:pPr>
              <w:pStyle w:val="Paragraphedeliste"/>
              <w:numPr>
                <w:ilvl w:val="0"/>
                <w:numId w:val="1"/>
              </w:numPr>
              <w:ind w:left="0" w:firstLine="0"/>
              <w:rPr>
                <w:szCs w:val="20"/>
                <w:lang w:val="en-US"/>
              </w:rPr>
            </w:pPr>
          </w:p>
        </w:tc>
        <w:tc>
          <w:tcPr>
            <w:tcW w:w="1417" w:type="dxa"/>
          </w:tcPr>
          <w:p w14:paraId="196BE3D0" w14:textId="7AAC1F17" w:rsidR="003C0B72" w:rsidRDefault="003C0B72" w:rsidP="003C0B72">
            <w:pPr>
              <w:rPr>
                <w:rFonts w:eastAsia="Times New Roman" w:cs="Calibri"/>
                <w:sz w:val="22"/>
                <w:szCs w:val="22"/>
                <w:lang w:val="fr-FR"/>
              </w:rPr>
            </w:pPr>
            <w:proofErr w:type="gramStart"/>
            <w:r w:rsidRPr="00752F85">
              <w:rPr>
                <w:szCs w:val="20"/>
                <w:lang w:val="en-US"/>
              </w:rPr>
              <w:t>w[</w:t>
            </w:r>
            <w:proofErr w:type="gramEnd"/>
            <w:r w:rsidRPr="00752F85">
              <w:rPr>
                <w:szCs w:val="20"/>
                <w:lang w:val="en-US"/>
              </w:rPr>
              <w:t>1118]</w:t>
            </w:r>
            <w:r>
              <w:rPr>
                <w:rFonts w:cs="Calibri"/>
                <w:sz w:val="22"/>
                <w:szCs w:val="22"/>
              </w:rPr>
              <w:t>; Tsf1</w:t>
            </w:r>
            <w:r w:rsidR="0033503E">
              <w:rPr>
                <w:rFonts w:cs="Calibri"/>
                <w:sz w:val="22"/>
                <w:szCs w:val="22"/>
              </w:rPr>
              <w:t>[</w:t>
            </w:r>
            <w:r>
              <w:rPr>
                <w:rFonts w:cs="Calibri"/>
                <w:sz w:val="22"/>
                <w:szCs w:val="22"/>
              </w:rPr>
              <w:t>JP94</w:t>
            </w:r>
            <w:r w:rsidR="0033503E">
              <w:rPr>
                <w:rFonts w:cs="Calibri"/>
                <w:sz w:val="22"/>
                <w:szCs w:val="22"/>
              </w:rPr>
              <w:t>]</w:t>
            </w:r>
          </w:p>
          <w:p w14:paraId="46948254" w14:textId="79AEC969" w:rsidR="003C0B72" w:rsidRPr="00CE03B5" w:rsidRDefault="003C0B72" w:rsidP="003C0B72">
            <w:pPr>
              <w:rPr>
                <w:rFonts w:cs="Calibri"/>
                <w:color w:val="000000"/>
                <w:szCs w:val="20"/>
                <w:lang w:val="en-US"/>
              </w:rPr>
            </w:pPr>
          </w:p>
        </w:tc>
        <w:tc>
          <w:tcPr>
            <w:tcW w:w="992" w:type="dxa"/>
          </w:tcPr>
          <w:p w14:paraId="4A58BA9D" w14:textId="4808A84D"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{"citationID":"l43RRooe","properties":{"formattedCitation":"(25)","plainCitation":"(25)","noteIndex":0},"citationItems":[{"id":23883,"uris":["http://zotero.org/users/11276866/items/294NXKB5"],"itemData":{"id":23883,"type":"article-journal","abstract":"Iron sequestration is a recognized innate immune mechanism against invading pathogens mediated by iron-binding proteins called transferrins. Despite many studies on antimicrobial activity of transferrins in vitro, their specific in vivo functions are poorly understood. Here we use Drosophila melanogaster as an in vivo model to investigate the role of transferrins in host defense. We find that systemic infections with a variety of pathogens trigger a hypoferremic response in flies, namely, iron withdrawal from the hemolymph and accumulation in the fat body. Notably, this hypoferremia to infection requires Drosophila nuclear factor κB (NF-κB) immune pathways, Toll and Imd, revealing that these pathways also mediate nutritional immunity in flies. Next, we show that the iron transporter Tsf1 is induced by infections downstream of the Toll and Imd pathways and is necessary for iron relocation from the hemolymph to the fat body. Consistent with elevated iron levels in the hemolymph, Tsf1 mutants exhibited increased susceptibility to Pseudomonas bacteria and Mucorales fungi, which could be rescued by chemical chelation of iron. Furthermore, using siderophore-deficient Pseudomonas aeruginosa, we discover that the siderophore pyoverdine is necessary for pathogenesis in wild-type flies, but it becomes dispensable in Tsf1 mutants due to excessive iron present in the hemolymph of these flies. As such, our study reveals that, similar to mammals, Drosophila uses iron limitation as an immune defense mechanism mediated by conserved iron-transporting proteins transferrins. Our in vivo work, together with accumulating in vitro studies, supports the immune role of insect transferrins against infections via an iron withholding strategy.","container-title":"Proceedings of the National Academy of Sciences of the United States of America","DOI":"10.1073/pnas.1914830117","ISSN":"1091-6490","issue":"13","journalAbbreviation":"Proc Natl Acad Sci U S A","language":"eng","note":"PMID: 32188787\nPMCID: PMC7132258","page":"7317-7325","source":"PubMed","title":"Iron sequestration by transferrin 1 mediates nutritional immunity in Drosophila melanogaster","volume":"117","author":[{"family":"Iatsenko","given":"Igor"},{"family":"Marra","given":"Alice"},{"family":"Boquete","given":"Jean-Philippe"},{"family":"Peña","given":"Jasquelin"},{"family":"Lemaitre","given":"Bruno"}],"issued":{"date-parts":[["2020",3,31]]}}}],"schema":"https://github.com/citation-style-language/schema/raw/master/csl-citation.json"} </w:instrText>
            </w:r>
            <w:r>
              <w:rPr>
                <w:szCs w:val="20"/>
                <w:lang w:val="en-US"/>
              </w:rPr>
              <w:fldChar w:fldCharType="separate"/>
            </w:r>
            <w:r>
              <w:rPr>
                <w:noProof/>
                <w:szCs w:val="20"/>
                <w:lang w:val="en-US"/>
              </w:rPr>
              <w:t>(25)</w:t>
            </w:r>
            <w:r>
              <w:rPr>
                <w:szCs w:val="20"/>
                <w:lang w:val="en-US"/>
              </w:rPr>
              <w:fldChar w:fldCharType="end"/>
            </w:r>
          </w:p>
        </w:tc>
        <w:tc>
          <w:tcPr>
            <w:tcW w:w="1418" w:type="dxa"/>
          </w:tcPr>
          <w:p w14:paraId="48FBFAAB" w14:textId="5BCE1179"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{"citationID":"U3HWU7gq","properties":{"formattedCitation":"(26)","plainCitation":"(26)","noteIndex":0},"citationItems":[{"id":25268,"uris":["http://zotero.org/users/11276866/items/AEIGK3Y8"],"itemData":{"id":25268,"type":"article-journal","abstract":"Iron is involved in numerous biological processes in both prokaryotes and eukaryotes and is therefore subject to a tug-of-war between host and microbes upon pathogenic infections. In the fruit fly Drosophila melanogaster, the iron transporter Transferrin 1 (Tsf1) mediates iron relocation from the hemolymph to the fat body upon infection as part of the nutritional immune response. The sequestration of iron in the fat body renders it less available for pathogens, hence limiting their proliferation and enhancing the host ability to fight the infection. Here we investigate the interaction between host iron homeostasis and Spiroplasma poulsonii, a facultative, vertically transmitted, endosymbiont of Drosophila. This low-pathogenicity bacterium is devoid of cell wall and is able to thrive in the host hemolymph without triggering pathogen-responsive canonical immune pathways. However, hemolymph proteomics revealed an enrichment of Tsf1 in infected flies. We find that S. poulsonii induces tsf1 expression and triggers an iron sequestration response similarly to pathogenic bacteria. We next demonstrate that free iron cannot be used by Spiroplasma while Tsf1-bound iron promotes bacterial growth, underlining the adaptation of Spiroplasma to the intra-host lifestyle where iron is mostly protein-bound. Our results show that Tsf1 is used both by the fly to sequester iron and by Spiroplasma to forage host iron, making it a central protein in endosymbiotic homeostasis.","container-title":"microLife","DOI":"10.1093/femsml/uqab008","ISSN":"2633-6693","language":"en","page":"uqab008","source":"DOI.org (Crossref)","title":"The iron transporter Transferrin 1 mediates homeostasis of the endosymbiotic relationship between &lt;i&gt;Drosophila melanogaster&lt;/i&gt; and &lt;i&gt;Spiroplasma poulsonii&lt;/i&gt;","volume":"2","author":[{"family":"Marra","given":"Alice"},{"family":"Masson","given":"Florent"},{"family":"Lemaitre","given":"Bruno"}],"issued":{"date-parts":[["2021",6,29]]}}}],"schema":"https://github.com/citation-style-language/schema/raw/master/csl-citation.json"} </w:instrText>
            </w:r>
            <w:r>
              <w:rPr>
                <w:szCs w:val="20"/>
                <w:lang w:val="en-US"/>
              </w:rPr>
              <w:fldChar w:fldCharType="separate"/>
            </w:r>
            <w:r>
              <w:rPr>
                <w:noProof/>
                <w:szCs w:val="20"/>
                <w:lang w:val="en-US"/>
              </w:rPr>
              <w:t>(26)</w:t>
            </w:r>
            <w:r>
              <w:rPr>
                <w:szCs w:val="20"/>
                <w:lang w:val="en-US"/>
              </w:rPr>
              <w:fldChar w:fldCharType="end"/>
            </w:r>
          </w:p>
        </w:tc>
        <w:tc>
          <w:tcPr>
            <w:tcW w:w="567" w:type="dxa"/>
          </w:tcPr>
          <w:p w14:paraId="05CC3F9A" w14:textId="42C71B9C" w:rsidR="003C0B72" w:rsidRPr="00752F85" w:rsidRDefault="003C0B72" w:rsidP="003C0B72">
            <w:pPr>
              <w:rPr>
                <w:szCs w:val="20"/>
                <w:lang w:val="en-US"/>
              </w:rPr>
            </w:pPr>
            <w:r>
              <w:rPr>
                <w:szCs w:val="20"/>
                <w:lang w:val="en-US"/>
              </w:rPr>
              <w:t>I</w:t>
            </w:r>
          </w:p>
        </w:tc>
        <w:tc>
          <w:tcPr>
            <w:tcW w:w="5245" w:type="dxa"/>
          </w:tcPr>
          <w:p w14:paraId="07B0A362" w14:textId="47BAB852" w:rsidR="003C0B72" w:rsidRPr="00145ED6" w:rsidRDefault="003C0B72" w:rsidP="003C0B72">
            <w:pPr>
              <w:jc w:val="both"/>
              <w:rPr>
                <w:rFonts w:eastAsia="Times New Roman" w:cs="Calibri"/>
                <w:color w:val="000000"/>
                <w:sz w:val="22"/>
                <w:szCs w:val="22"/>
                <w:lang w:val="en-US"/>
              </w:rPr>
            </w:pPr>
            <w:r w:rsidRPr="00F1734F">
              <w:rPr>
                <w:rFonts w:cs="Calibri"/>
                <w:color w:val="000000"/>
                <w:sz w:val="22"/>
                <w:szCs w:val="22"/>
                <w:lang w:val="en-US"/>
              </w:rPr>
              <w:t xml:space="preserve">A fly line with 1 </w:t>
            </w:r>
            <w:proofErr w:type="gramStart"/>
            <w:r w:rsidRPr="00F1734F">
              <w:rPr>
                <w:rFonts w:cs="Calibri"/>
                <w:color w:val="000000"/>
                <w:sz w:val="22"/>
                <w:szCs w:val="22"/>
                <w:lang w:val="en-US"/>
              </w:rPr>
              <w:t>mutations</w:t>
            </w:r>
            <w:proofErr w:type="gramEnd"/>
            <w:r w:rsidRPr="00F1734F">
              <w:rPr>
                <w:rFonts w:cs="Calibri"/>
                <w:color w:val="000000"/>
                <w:sz w:val="22"/>
                <w:szCs w:val="22"/>
                <w:lang w:val="en-US"/>
              </w:rPr>
              <w:t xml:space="preserve"> affecting the Tsf1 gene,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w:t>
            </w:r>
            <w:r w:rsidR="0033503E">
              <w:rPr>
                <w:rFonts w:cs="Calibri"/>
                <w:color w:val="000000"/>
                <w:sz w:val="22"/>
                <w:szCs w:val="22"/>
                <w:lang w:val="en-US"/>
              </w:rPr>
              <w:t xml:space="preserve"> </w:t>
            </w:r>
            <w:r w:rsidR="0033503E" w:rsidRPr="0033503E">
              <w:rPr>
                <w:rFonts w:cs="Calibri"/>
                <w:color w:val="000000"/>
                <w:sz w:val="22"/>
                <w:szCs w:val="22"/>
                <w:lang w:val="en-US"/>
              </w:rPr>
              <w:t>Tsf1 mutant contains two nucleotide substitutions and a single nucleotide deletion, which leads to a frameshift with a premature stop codon at position 19.</w:t>
            </w:r>
          </w:p>
        </w:tc>
      </w:tr>
      <w:tr w:rsidR="003C0B72" w:rsidRPr="005360DD" w14:paraId="1AB132CF" w14:textId="77777777" w:rsidTr="0097272E">
        <w:tc>
          <w:tcPr>
            <w:tcW w:w="568" w:type="dxa"/>
          </w:tcPr>
          <w:p w14:paraId="571F3FED" w14:textId="77777777" w:rsidR="003C0B72" w:rsidRPr="004130FC" w:rsidRDefault="003C0B72" w:rsidP="003C0B72">
            <w:pPr>
              <w:pStyle w:val="Paragraphedeliste"/>
              <w:numPr>
                <w:ilvl w:val="0"/>
                <w:numId w:val="1"/>
              </w:numPr>
              <w:ind w:left="0" w:firstLine="0"/>
              <w:rPr>
                <w:szCs w:val="20"/>
                <w:lang w:val="en-US"/>
              </w:rPr>
            </w:pPr>
          </w:p>
        </w:tc>
        <w:tc>
          <w:tcPr>
            <w:tcW w:w="1417" w:type="dxa"/>
          </w:tcPr>
          <w:p w14:paraId="639DB727" w14:textId="33D6EBC2" w:rsidR="003C0B72" w:rsidRDefault="003C0B72" w:rsidP="003C0B72">
            <w:pPr>
              <w:rPr>
                <w:rFonts w:eastAsia="Times New Roman" w:cs="Calibri"/>
                <w:sz w:val="22"/>
                <w:szCs w:val="22"/>
                <w:lang w:val="fr-FR"/>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Pr>
                <w:rFonts w:cs="Calibri"/>
                <w:sz w:val="22"/>
                <w:szCs w:val="22"/>
              </w:rPr>
              <w:t xml:space="preserve">;  </w:t>
            </w:r>
            <w:proofErr w:type="spellStart"/>
            <w:r>
              <w:rPr>
                <w:rFonts w:cs="Calibri"/>
                <w:sz w:val="22"/>
                <w:szCs w:val="22"/>
              </w:rPr>
              <w:t>Δ</w:t>
            </w:r>
            <w:proofErr w:type="gramEnd"/>
            <w:r>
              <w:rPr>
                <w:rFonts w:cs="Calibri"/>
                <w:sz w:val="22"/>
                <w:szCs w:val="22"/>
              </w:rPr>
              <w:t>BaraA</w:t>
            </w:r>
            <w:proofErr w:type="spellEnd"/>
            <w:r>
              <w:rPr>
                <w:rFonts w:cs="Calibri"/>
                <w:sz w:val="22"/>
                <w:szCs w:val="22"/>
              </w:rPr>
              <w:t>{</w:t>
            </w:r>
            <w:proofErr w:type="spellStart"/>
            <w:r>
              <w:rPr>
                <w:rFonts w:cs="Calibri"/>
                <w:sz w:val="22"/>
                <w:szCs w:val="22"/>
              </w:rPr>
              <w:t>dsRed</w:t>
            </w:r>
            <w:proofErr w:type="spellEnd"/>
            <w:r>
              <w:rPr>
                <w:rFonts w:cs="Calibri"/>
                <w:sz w:val="22"/>
                <w:szCs w:val="22"/>
              </w:rPr>
              <w:t>}</w:t>
            </w:r>
          </w:p>
          <w:p w14:paraId="7243FD7E" w14:textId="689DA71A" w:rsidR="003C0B72" w:rsidRPr="00CE03B5" w:rsidRDefault="003C0B72" w:rsidP="003C0B72">
            <w:pPr>
              <w:rPr>
                <w:rFonts w:cs="Calibri"/>
                <w:color w:val="000000"/>
                <w:szCs w:val="20"/>
                <w:lang w:val="en-US"/>
              </w:rPr>
            </w:pPr>
          </w:p>
        </w:tc>
        <w:tc>
          <w:tcPr>
            <w:tcW w:w="992" w:type="dxa"/>
          </w:tcPr>
          <w:p w14:paraId="3560B15A" w14:textId="1AEF7BEC"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{"citationID":"x2SiUS4q","properties":{"formattedCitation":"(27)","plainCitation":"(27)","noteIndex":0},"citationItems":[{"id":24907,"uris":["http://zotero.org/users/11276866/items/FNH5292G"],"itemData":{"id":24907,"type":"article-journal","abstract":"The fruit fly Drosophila melanogaster combats microbial infection by producing a battery of effector peptides that are secreted into the haemolymph. Technical difficulties prevented the investigation of these short effector genes until the recent advent of the CRISPR/CAS era. As a consequence, many putative immune effectors remain to be formally described, and exactly how each of these effectors contribute to survival is not well characterized. Here we describe a novel Drosophila antifungal peptide gene that we name Baramicin A. We show that BaraA encodes a precursor protein cleaved into multiple peptides via furin cleavage sites. BaraA is strongly immune-induced in the fat body downstream of the Toll pathway, but also exhibits expression in other tissues. Importantly, we show that flies lacking BaraA are viable but susceptible to the entomopathogenic fungus Beauveria bassiana. Consistent with BaraA being directly antimicrobial, overexpression of BaraA promotes resistance to fungi and the IM10-like peptides produced by BaraA synergistically inhibit growth of fungi in vitro when combined with a membrane-disrupting antifungal. Surprisingly, BaraA mutant males but not females display an erect wing phenotype upon infection. Here, we characterize a new antifungal immune effector downstream of Toll signalling, and show it is a key contributor to the Drosophila antimicrobial response.","container-title":"PLoS pathogens","DOI":"10.1371/journal.ppat.1009846","ISSN":"1553-7374","issue":"8","journalAbbreviation":"PLoS Pathog","language":"eng","note":"PMID: 34432851\nPMCID: PMC8423362","page":"e1009846","source":"PubMed","title":"The Drosophila Baramicin polypeptide gene protects against fungal infection","volume":"17","author":[{"family":"Hanson","given":"Mark Austin"},{"family":"Cohen","given":"Lianne B."},{"family":"Marra","given":"Alice"},{"family":"Iatsenko","given":"Igor"},{"family":"Wasserman","given":"Steven A."},{"family":"Lemaitre","given":"Bruno"}],"issued":{"date-parts":[["2021",8]]}}}],"schema":"https://github.com/citation-style-language/schema/raw/master/csl-citation.json"} </w:instrText>
            </w:r>
            <w:r>
              <w:rPr>
                <w:szCs w:val="20"/>
                <w:lang w:val="en-US"/>
              </w:rPr>
              <w:fldChar w:fldCharType="separate"/>
            </w:r>
            <w:r>
              <w:rPr>
                <w:noProof/>
                <w:szCs w:val="20"/>
                <w:lang w:val="en-US"/>
              </w:rPr>
              <w:t>(27)</w:t>
            </w:r>
            <w:r>
              <w:rPr>
                <w:szCs w:val="20"/>
                <w:lang w:val="en-US"/>
              </w:rPr>
              <w:fldChar w:fldCharType="end"/>
            </w:r>
          </w:p>
        </w:tc>
        <w:tc>
          <w:tcPr>
            <w:tcW w:w="1418" w:type="dxa"/>
          </w:tcPr>
          <w:p w14:paraId="598096CC" w14:textId="5881F4E2"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{"citationID":"Rs0qPNYK","properties":{"formattedCitation":"(27)","plainCitation":"(27)","noteIndex":0},"citationItems":[{"id":24907,"uris":["http://zotero.org/users/11276866/items/FNH5292G"],"itemData":{"id":24907,"type":"article-journal","abstract":"The fruit fly Drosophila melanogaster combats microbial infection by producing a battery of effector peptides that are secreted into the haemolymph. Technical difficulties prevented the investigation of these short effector genes until the recent advent of the CRISPR/CAS era. As a consequence, many putative immune effectors remain to be formally described, and exactly how each of these effectors contribute to survival is not well characterized. Here we describe a novel Drosophila antifungal peptide gene that we name Baramicin A. We show that BaraA encodes a precursor protein cleaved into multiple peptides via furin cleavage sites. BaraA is strongly immune-induced in the fat body downstream of the Toll pathway, but also exhibits expression in other tissues. Importantly, we show that flies lacking BaraA are viable but susceptible to the entomopathogenic fungus Beauveria bassiana. Consistent with BaraA being directly antimicrobial, overexpression of BaraA promotes resistance to fungi and the IM10-like peptides produced by BaraA synergistically inhibit growth of fungi in vitro when combined with a membrane-disrupting antifungal. Surprisingly, BaraA mutant males but not females display an erect wing phenotype upon infection. Here, we characterize a new antifungal immune effector downstream of Toll signalling, and show it is a key contributor to the Drosophila antimicrobial response.","container-title":"PLoS pathogens","DOI":"10.1371/journal.ppat.1009846","ISSN":"1553-7374","issue":"8","journalAbbreviation":"PLoS Pathog","language":"eng","note":"PMID: 34432851\nPMCID: PMC8423362","page":"e1009846","source":"PubMed","title":"The Drosophila Baramicin polypeptide gene protects against fungal infection","volume":"17","author":[{"family":"Hanson","given":"Mark Austin"},{"family":"Cohen","given":"Lianne B."},{"family":"Marra","given":"Alice"},{"family":"Iatsenko","given":"Igor"},{"family":"Wasserman","given":"Steven A."},{"family":"Lemaitre","given":"Bruno"}],"issued":{"date-parts":[["2021",8]]}}}],"schema":"https://github.com/citation-style-language/schema/raw/master/csl-citation.json"} </w:instrText>
            </w:r>
            <w:r>
              <w:rPr>
                <w:szCs w:val="20"/>
                <w:lang w:val="en-US"/>
              </w:rPr>
              <w:fldChar w:fldCharType="separate"/>
            </w:r>
            <w:r>
              <w:rPr>
                <w:noProof/>
                <w:szCs w:val="20"/>
                <w:lang w:val="en-US"/>
              </w:rPr>
              <w:t>(27)</w:t>
            </w:r>
            <w:r>
              <w:rPr>
                <w:szCs w:val="20"/>
                <w:lang w:val="en-US"/>
              </w:rPr>
              <w:fldChar w:fldCharType="end"/>
            </w:r>
          </w:p>
        </w:tc>
        <w:tc>
          <w:tcPr>
            <w:tcW w:w="567" w:type="dxa"/>
          </w:tcPr>
          <w:p w14:paraId="3525E66E" w14:textId="1B051E50" w:rsidR="003C0B72" w:rsidRPr="00752F85" w:rsidRDefault="003C0B72" w:rsidP="003C0B72">
            <w:pPr>
              <w:rPr>
                <w:szCs w:val="20"/>
                <w:lang w:val="en-US"/>
              </w:rPr>
            </w:pPr>
            <w:r>
              <w:rPr>
                <w:szCs w:val="20"/>
                <w:lang w:val="en-US"/>
              </w:rPr>
              <w:t>III</w:t>
            </w:r>
          </w:p>
        </w:tc>
        <w:tc>
          <w:tcPr>
            <w:tcW w:w="5245" w:type="dxa"/>
          </w:tcPr>
          <w:p w14:paraId="0A05C708" w14:textId="3BE5068B" w:rsidR="003C0B72" w:rsidRPr="00145ED6" w:rsidRDefault="003C0B72" w:rsidP="003C0B72">
            <w:pPr>
              <w:jc w:val="both"/>
              <w:rPr>
                <w:rFonts w:eastAsia="Times New Roman" w:cs="Calibri"/>
                <w:color w:val="000000"/>
                <w:sz w:val="22"/>
                <w:szCs w:val="22"/>
                <w:lang w:val="en-US"/>
              </w:rPr>
            </w:pPr>
            <w:r w:rsidRPr="00F1734F">
              <w:rPr>
                <w:rFonts w:cs="Calibri"/>
                <w:color w:val="000000"/>
                <w:sz w:val="22"/>
                <w:szCs w:val="22"/>
                <w:lang w:val="en-US"/>
              </w:rPr>
              <w:t xml:space="preserve">A fly line </w:t>
            </w:r>
            <w:proofErr w:type="spellStart"/>
            <w:r w:rsidRPr="00F1734F">
              <w:rPr>
                <w:rFonts w:cs="Calibri"/>
                <w:color w:val="000000"/>
                <w:sz w:val="22"/>
                <w:szCs w:val="22"/>
                <w:lang w:val="en-US"/>
              </w:rPr>
              <w:t>deletd</w:t>
            </w:r>
            <w:proofErr w:type="spellEnd"/>
            <w:r w:rsidRPr="00F1734F">
              <w:rPr>
                <w:rFonts w:cs="Calibri"/>
                <w:color w:val="000000"/>
                <w:sz w:val="22"/>
                <w:szCs w:val="22"/>
                <w:lang w:val="en-US"/>
              </w:rPr>
              <w:t xml:space="preserve"> for the whole </w:t>
            </w:r>
            <w:proofErr w:type="spellStart"/>
            <w:r w:rsidRPr="00F1734F">
              <w:rPr>
                <w:rFonts w:cs="Calibri"/>
                <w:color w:val="000000"/>
                <w:sz w:val="22"/>
                <w:szCs w:val="22"/>
                <w:lang w:val="en-US"/>
              </w:rPr>
              <w:t>BaramicinA</w:t>
            </w:r>
            <w:proofErr w:type="spellEnd"/>
            <w:r w:rsidRPr="00F1734F">
              <w:rPr>
                <w:rFonts w:cs="Calibri"/>
                <w:color w:val="000000"/>
                <w:sz w:val="22"/>
                <w:szCs w:val="22"/>
                <w:lang w:val="en-US"/>
              </w:rPr>
              <w:t xml:space="preserve"> locus,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 This mutation retains the full gene region of CG30059, but does replace sequence directly downstream with a </w:t>
            </w:r>
            <w:proofErr w:type="spellStart"/>
            <w:r w:rsidRPr="00F1734F">
              <w:rPr>
                <w:rFonts w:cs="Calibri"/>
                <w:color w:val="000000"/>
                <w:sz w:val="22"/>
                <w:szCs w:val="22"/>
                <w:lang w:val="en-US"/>
              </w:rPr>
              <w:t>DsRed</w:t>
            </w:r>
            <w:proofErr w:type="spellEnd"/>
            <w:r w:rsidRPr="00F1734F">
              <w:rPr>
                <w:rFonts w:cs="Calibri"/>
                <w:color w:val="000000"/>
                <w:sz w:val="22"/>
                <w:szCs w:val="22"/>
                <w:lang w:val="en-US"/>
              </w:rPr>
              <w:t xml:space="preserve"> construct. Note that this genotype is lacking both CG18279 (BaraA1) and CG33470 (BaraA2), and also lacks CG18278 as the mutation was generated in a background that never had the BaraA1 + CG18278 locus duplication in the first place. i.e. generated in a background with only CG33470 and CG30059.</w:t>
            </w:r>
          </w:p>
        </w:tc>
      </w:tr>
      <w:tr w:rsidR="003C0B72" w:rsidRPr="005360DD" w14:paraId="3540E58B" w14:textId="77777777" w:rsidTr="0097272E">
        <w:tc>
          <w:tcPr>
            <w:tcW w:w="568" w:type="dxa"/>
          </w:tcPr>
          <w:p w14:paraId="24A19D18" w14:textId="77777777" w:rsidR="003C0B72" w:rsidRPr="004130FC" w:rsidRDefault="003C0B72" w:rsidP="003C0B72">
            <w:pPr>
              <w:pStyle w:val="Paragraphedeliste"/>
              <w:numPr>
                <w:ilvl w:val="0"/>
                <w:numId w:val="1"/>
              </w:numPr>
              <w:ind w:left="0" w:firstLine="0"/>
              <w:rPr>
                <w:szCs w:val="20"/>
                <w:lang w:val="en-US"/>
              </w:rPr>
            </w:pPr>
          </w:p>
        </w:tc>
        <w:tc>
          <w:tcPr>
            <w:tcW w:w="1417" w:type="dxa"/>
          </w:tcPr>
          <w:p w14:paraId="053251AA" w14:textId="64E447C1" w:rsidR="003C0B72" w:rsidRPr="00F1734F" w:rsidRDefault="003C0B72" w:rsidP="003C0B72">
            <w:pPr>
              <w:rPr>
                <w:rFonts w:eastAsia="Times New Roman" w:cs="Calibri"/>
                <w:sz w:val="22"/>
                <w:szCs w:val="22"/>
                <w:lang w:val="en-US"/>
              </w:rPr>
            </w:pPr>
            <w:r w:rsidRPr="00752F85">
              <w:rPr>
                <w:szCs w:val="20"/>
                <w:lang w:val="en-US"/>
              </w:rPr>
              <w:t>w[1118</w:t>
            </w:r>
            <w:proofErr w:type="gramStart"/>
            <w:r w:rsidRPr="00752F85">
              <w:rPr>
                <w:szCs w:val="20"/>
                <w:lang w:val="en-US"/>
              </w:rPr>
              <w:t>]</w:t>
            </w:r>
            <w:r w:rsidRPr="00F1734F">
              <w:rPr>
                <w:rFonts w:cs="Calibri"/>
                <w:sz w:val="22"/>
                <w:szCs w:val="22"/>
                <w:lang w:val="en-US"/>
              </w:rPr>
              <w:t>;DptA</w:t>
            </w:r>
            <w:proofErr w:type="gramEnd"/>
            <w:r w:rsidRPr="00F1734F">
              <w:rPr>
                <w:rFonts w:cs="Calibri"/>
                <w:sz w:val="22"/>
                <w:szCs w:val="22"/>
                <w:lang w:val="en-US"/>
              </w:rPr>
              <w:t>[</w:t>
            </w:r>
            <w:r>
              <w:rPr>
                <w:rFonts w:cs="Calibri"/>
                <w:sz w:val="22"/>
                <w:szCs w:val="22"/>
              </w:rPr>
              <w:t>Δ</w:t>
            </w:r>
            <w:r w:rsidRPr="00F1734F">
              <w:rPr>
                <w:rFonts w:cs="Calibri"/>
                <w:sz w:val="22"/>
                <w:szCs w:val="22"/>
                <w:lang w:val="en-US"/>
              </w:rPr>
              <w:t xml:space="preserve">822] </w:t>
            </w:r>
            <w:proofErr w:type="gramStart"/>
            <w:r w:rsidRPr="00F1734F">
              <w:rPr>
                <w:rFonts w:cs="Calibri"/>
                <w:sz w:val="22"/>
                <w:szCs w:val="22"/>
                <w:lang w:val="en-US"/>
              </w:rPr>
              <w:t>( derived</w:t>
            </w:r>
            <w:proofErr w:type="gramEnd"/>
            <w:r w:rsidRPr="00F1734F">
              <w:rPr>
                <w:rFonts w:cs="Calibri"/>
                <w:sz w:val="22"/>
                <w:szCs w:val="22"/>
                <w:lang w:val="en-US"/>
              </w:rPr>
              <w:t xml:space="preserve"> from DGRP822)</w:t>
            </w:r>
          </w:p>
          <w:p w14:paraId="21B4BDC1" w14:textId="4EA2A26E" w:rsidR="003C0B72" w:rsidRPr="00CE03B5" w:rsidRDefault="003C0B72" w:rsidP="003C0B72">
            <w:pPr>
              <w:rPr>
                <w:rFonts w:cs="Calibri"/>
                <w:color w:val="000000"/>
                <w:szCs w:val="20"/>
                <w:lang w:val="en-US"/>
              </w:rPr>
            </w:pPr>
          </w:p>
        </w:tc>
        <w:tc>
          <w:tcPr>
            <w:tcW w:w="992" w:type="dxa"/>
          </w:tcPr>
          <w:p w14:paraId="2DE04DFC" w14:textId="52B6FB18"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{"citationID":"OEaJ3yJY","properties":{"formattedCitation":"(28)","plainCitation":"(28)","noteIndex":0},"citationItems":[{"id":27040,"uris":["http://zotero.org/users/11276866/items/DXCL4LED"],"itemData":{"id":27040,"type":"article-journal","abstract":"Antimicrobial peptides are host-encoded immune effectors that combat pathogens and shape the microbiome in plants and animals. However, little is known about how the host antimicrobial peptide repertoire is adapted to its microbiome. Here, we characterized the function and evolution of the\n              Diptericin\n              antimicrobial peptide family of Diptera. Using mutations affecting the two\n              Diptericins\n              (\n              Dpt\n              ) of\n              Drosophila melanogaster\n              , we reveal the specific role of\n              DptA\n              for the pathogen\n              Providencia rettgeri\n              and\n              DptB\n              for the gut mutualist\n              Acetobacter\n              . The presence of\n              DptA-\n              or\n              DptB-\n              like genes across Diptera correlates with the presence of\n              Providencia\n              and\n              Acetobacter\n              in their environment. Moreover,\n              DptA-\n              and\n              DptB-\n              like sequences predict host resistance against infection by these bacteria across the genus\n              Drosophila\n              . Our study explains the evolutionary logic behind the bursts of rapid evolution of an antimicrobial peptide family and reveals how the host immune repertoire adapts to changing microbial environments.\n            \n          , \n            Editor’s summary\n            \n              To prevent gut microbiota from running amok, animals and plants secrete a series of small, often multifunctional peptides called antimicrobial peptides. Until recently, antimicrobial peptides were considered to have broad activities, and it was unclear why such molecules showed signs of rapid evolution. Hanson\n              et al\n              . found a striking specificity for the peptides diptericin A and B for two species of gut commensal bacteria. These species occur in the natural environment of fruit flies depending on the food resource exploited: fruit or fungi. Thus, the presence or absence of diptericin A or B predicts the ecology of the fly. This work shows how an organism’s microbiota might be able to shape the host’s immune responses in a manner similar to how a host’s immune responses shape its microbiota. —Caroline Ash\n            \n          , \n            A host’s immune responses may shape its microbiota, but the microbiota are just as likely to shape the host’s responses.\n          , \n            \n              INTRODUCTION\n              Antimicrobial peptides (AMPs) are host-encoded immune effectors first characterized for their role in fighting infection. AMPs are also important in determining the composition of the host microbiome in both plants and animals. Although many studies have shown rapid evolution of AMPs, little is known about the selective pressures driving that evolution.\n            \n            \n              RATIONALE\n              \n                The host microbiome should exert a substantial selective pressure on host immune molecules because the host must maintain a delicate balance with its microbial associates. Variation in a single AMP can upset this balance, as suggested by recent investigations across diverse taxa. In\n                Drosophila\n                , previous studies have shown the AMP family\n                Diptericin\n                (\n                Dpt\n                ) evolves rapidly, including a major effect of the amino acid polymorphism S69R of DptA on host defense against the opportunistic pathogen\n                Providencia rettgeri\n                , and\n                Providencia\n                spp. are commonly found in fly microbiome communities. Beneficial bacteria of the host microbiome also grow out of control in flies lacking multiple AMP gene families, particularly the gut mutualist\n                Acetobacter\n                .\n                Drosophila\n                species encode two\n                Diptericin\n                genes,\n                DptA\n                and\n                DptB\n                , which are the product of an ancestral duplication stemming from a\n                DptB-\n                like gene. To test the idea that the host immune repertoire might be specifically evolved for controlling common microbiome bacteria, we screened recently made\n                Drosophila\n                AMP mutants for defense against infection by\n                Acetobacter\n                spp. to determine whether any of the AMP genes could explain how flies keep this mutualistic microbe under control.\n              \n            \n            \n              RESULTS\n              \n                We found that a single AMP gene,\n                DptB\n                , explains the host ability to resist infection by multiple\n                Acetobacter\n                species. This interaction is highly specific: We confirmed that\n                DptA\n                does not contribute to defense against\n                Acetobacter\n                , whereas\n                DptB\n                does not contribute to defense against\n                P. rettgeri\n                . We therefore determined the evolutionary history of the\n                Diptericin\n                locus, and performed a systematic review of microbiome literature of\n                Drosophila\n                and other Diptera. We realized that there have been at least two events of convergent evolution toward\n                DptB-\n                like genes in flies feeding on fruit, an ecology associated with high levels of\n                Acetobacter\n                . These observations suggest that\n                DptB\n                evolved to control\n                Acetobacter\n                in the fruit-feeding\n                Drosophila\n                ancestor. Moreover, flies that secondarily adopted a mushroom-feeding ecology have repeatedly lost their\n                DptB\n                genes, alongside an absence of\n                Acetobacter\n                in mushroom-breeding sites. A similar pattern of evolution is also seen in flies that have developed a plant-parasitic ecology, which have lost both\n                DptA\n                and\n                DptB\n                genes and have an ecology lacking both\n                Providencia\n                and\n                Acetobacter\n                . To investigate whether these AMP-microbe specificities are shared throughout\n                Drosophila\n                , we infected species from across the phylogeny with a diverse complement of\n                DptA-\n                and\n                DptB-\n                like genes and alleles. We included species with a diversity of\n                DptA\n                -like genes, and both\n                Drosophila melanogaster\n                and mushroom-feeding flies with or without\n                DptB\n                . Host resistance to infection by\n                P. rettgeri\n                and\n                Acetobacter\n                was readily predicted using just\n                DptA\n                or\n                DptB\n                presence and polymorphism status, even across fly species separated by about 50 million years of evolution.\n              \n            \n            \n              CONCLUSION\n              \n                Our study shows how two microbe-specific defences evolved due to an ancestral duplication producing two\n                Diptericin\n                genes. We describe a one-sided evolutionary dynamic wherein the host has adapted its immune repertoire to environmental microbes rather than coevolution of host and microbe. This finding helps to explain the evolutionary logic behind the bursts of rapid evolution common in AMP gene families across taxa. Our results also reveal why certain AMPs can have such disproportionate roles in defense against specific microbes: They were evolutionarily selected for that purpose. This realization suggests that the genome can encode “vestigial” immune effectors, AMPs evolved for defense against microbes that are no longer relevant to the host’s modern ecology. Thus, derivation and loss of microbe-specific effectors offers the immune system a highly effective mechanism for tailoring host defenses for control of ecologically relevant microbes.\n              \n              \n                \n                  Fruit fly experiments demonstrate that the host immune system is uniquely adapted to common environmental microbes.\n                  Evolutionary selection can tailor host antimicrobial peptides (chains) to control specific microbiome bacteria. As a defense system common across plants and animals, variations in the repertoire of antimicrobial peptides are likely important as key risk factors for preventing infection by common ecological microbes. [Credit: Diego Galagovsky]","container-title":"Science","DOI":"10.1126/science.adg5725","ISSN":"0036-8075, 1095-9203","issue":"6655","journalAbbreviation":"Science","language":"en","page":"eadg5725","source":"DOI.org (Crossref)","title":"Ecology-relevant bacteria drive the evolution of host antimicrobial peptides in &lt;i&gt;Drosophila&lt;/i&gt;","volume":"381","author":[{"family":"Hanson","given":"M. A."},{"family":"Grollmus","given":"L."},{"family":"Lemaitre","given":"B."}],"issued":{"date-parts":[["2023",7,21]]}}}],"schema":"https://github.com/citation-style-language/schema/raw/master/csl-citation.json"} </w:instrText>
            </w:r>
            <w:r>
              <w:rPr>
                <w:szCs w:val="20"/>
                <w:lang w:val="en-US"/>
              </w:rPr>
              <w:fldChar w:fldCharType="separate"/>
            </w:r>
            <w:r>
              <w:rPr>
                <w:noProof/>
                <w:szCs w:val="20"/>
                <w:lang w:val="en-US"/>
              </w:rPr>
              <w:t>(28)</w:t>
            </w:r>
            <w:r>
              <w:rPr>
                <w:szCs w:val="20"/>
                <w:lang w:val="en-US"/>
              </w:rPr>
              <w:fldChar w:fldCharType="end"/>
            </w:r>
          </w:p>
        </w:tc>
        <w:tc>
          <w:tcPr>
            <w:tcW w:w="1418" w:type="dxa"/>
          </w:tcPr>
          <w:p w14:paraId="111C9138" w14:textId="1E1CA2A4"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{"citationID":"BZV2iR8k","properties":{"formattedCitation":"(28)","plainCitation":"(28)","noteIndex":0},"citationItems":[{"id":27040,"uris":["http://zotero.org/users/11276866/items/DXCL4LED"],"itemData":{"id":27040,"type":"article-journal","abstract":"Antimicrobial peptides are host-encoded immune effectors that combat pathogens and shape the microbiome in plants and animals. However, little is known about how the host antimicrobial peptide repertoire is adapted to its microbiome. Here, we characterized the function and evolution of the\n              Diptericin\n              antimicrobial peptide family of Diptera. Using mutations affecting the two\n              Diptericins\n              (\n              Dpt\n              ) of\n              Drosophila melanogaster\n              , we reveal the specific role of\n              DptA\n              for the pathogen\n              Providencia rettgeri\n              and\n              DptB\n              for the gut mutualist\n              Acetobacter\n              . The presence of\n              DptA-\n              or\n              DptB-\n              like genes across Diptera correlates with the presence of\n              Providencia\n              and\n              Acetobacter\n              in their environment. Moreover,\n              DptA-\n              and\n              DptB-\n              like sequences predict host resistance against infection by these bacteria across the genus\n              Drosophila\n              . Our study explains the evolutionary logic behind the bursts of rapid evolution of an antimicrobial peptide family and reveals how the host immune repertoire adapts to changing microbial environments.\n            \n          , \n            Editor’s summary\n            \n              To prevent gut microbiota from running amok, animals and plants secrete a series of small, often multifunctional peptides called antimicrobial peptides. Until recently, antimicrobial peptides were considered to have broad activities, and it was unclear why such molecules showed signs of rapid evolution. Hanson\n              et al\n              . found a striking specificity for the peptides diptericin A and B for two species of gut commensal bacteria. These species occur in the natural environment of fruit flies depending on the food resource exploited: fruit or fungi. Thus, the presence or absence of diptericin A or B predicts the ecology of the fly. This work shows how an organism’s microbiota might be able to shape the host’s immune responses in a manner similar to how a host’s immune responses shape its microbiota. —Caroline Ash\n            \n          , \n            A host’s immune responses may shape its microbiota, but the microbiota are just as likely to shape the host’s responses.\n          , \n            \n              INTRODUCTION\n              Antimicrobial peptides (AMPs) are host-encoded immune effectors first characterized for their role in fighting infection. AMPs are also important in determining the composition of the host microbiome in both plants and animals. Although many studies have shown rapid evolution of AMPs, little is known about the selective pressures driving that evolution.\n            \n            \n              RATIONALE\n              \n                The host microbiome should exert a substantial selective pressure on host immune molecules because the host must maintain a delicate balance with its microbial associates. Variation in a single AMP can upset this balance, as suggested by recent investigations across diverse taxa. In\n                Drosophila\n                , previous studies have shown the AMP family\n                Diptericin\n                (\n                Dpt\n                ) evolves rapidly, including a major effect of the amino acid polymorphism S69R of DptA on host defense against the opportunistic pathogen\n                Providencia rettgeri\n                , and\n                Providencia\n                spp. are commonly found in fly microbiome communities. Beneficial bacteria of the host microbiome also grow out of control in flies lacking multiple AMP gene families, particularly the gut mutualist\n                Acetobacter\n                .\n                Drosophila\n                species encode two\n                Diptericin\n                genes,\n                DptA\n                and\n                DptB\n                , which are the product of an ancestral duplication stemming from a\n                DptB-\n                like gene. To test the idea that the host immune repertoire might be specifically evolved for controlling common microbiome bacteria, we screened recently made\n                Drosophila\n                AMP mutants for defense against infection by\n                Acetobacter\n                spp. to determine whether any of the AMP genes could explain how flies keep this mutualistic microbe under control.\n              \n            \n            \n              RESULTS\n              \n                We found that a single AMP gene,\n                DptB\n                , explains the host ability to resist infection by multiple\n                Acetobacter\n                species. This interaction is highly specific: We confirmed that\n                DptA\n                does not contribute to defense against\n                Acetobacter\n                , whereas\n                DptB\n                does not contribute to defense against\n                P. rettgeri\n                . We therefore determined the evolutionary history of the\n                Diptericin\n                locus, and performed a systematic review of microbiome literature of\n                Drosophila\n                and other Diptera. We realized that there have been at least two events of convergent evolution toward\n                DptB-\n                like genes in flies feeding on fruit, an ecology associated with high levels of\n                Acetobacter\n                . These observations suggest that\n                DptB\n                evolved to control\n                Acetobacter\n                in the fruit-feeding\n                Drosophila\n                ancestor. Moreover, flies that secondarily adopted a mushroom-feeding ecology have repeatedly lost their\n                DptB\n                genes, alongside an absence of\n                Acetobacter\n                in mushroom-breeding sites. A similar pattern of evolution is also seen in flies that have developed a plant-parasitic ecology, which have lost both\n                DptA\n                and\n                DptB\n                genes and have an ecology lacking both\n                Providencia\n                and\n                Acetobacter\n                . To investigate whether these AMP-microbe specificities are shared throughout\n                Drosophila\n                , we infected species from across the phylogeny with a diverse complement of\n                DptA-\n                and\n                DptB-\n                like genes and alleles. We included species with a diversity of\n                DptA\n                -like genes, and both\n                Drosophila melanogaster\n                and mushroom-feeding flies with or without\n                DptB\n                . Host resistance to infection by\n                P. rettgeri\n                and\n                Acetobacter\n                was readily predicted using just\n                DptA\n                or\n                DptB\n                presence and polymorphism status, even across fly species separated by about 50 million years of evolution.\n              \n            \n            \n              CONCLUSION\n              \n                Our study shows how two microbe-specific defences evolved due to an ancestral duplication producing two\n                Diptericin\n                genes. We describe a one-sided evolutionary dynamic wherein the host has adapted its immune repertoire to environmental microbes rather than coevolution of host and microbe. This finding helps to explain the evolutionary logic behind the bursts of rapid evolution common in AMP gene families across taxa. Our results also reveal why certain AMPs can have such disproportionate roles in defense against specific microbes: They were evolutionarily selected for that purpose. This realization suggests that the genome can encode “vestigial” immune effectors, AMPs evolved for defense against microbes that are no longer relevant to the host’s modern ecology. Thus, derivation and loss of microbe-specific effectors offers the immune system a highly effective mechanism for tailoring host defenses for control of ecologically relevant microbes.\n              \n              \n                \n                  Fruit fly experiments demonstrate that the host immune system is uniquely adapted to common environmental microbes.\n                  Evolutionary selection can tailor host antimicrobial peptides (chains) to control specific microbiome bacteria. As a defense system common across plants and animals, variations in the repertoire of antimicrobial peptides are likely important as key risk factors for preventing infection by common ecological microbes. [Credit: Diego Galagovsky]","container-title":"Science","DOI":"10.1126/science.adg5725","ISSN":"0036-8075, 1095-9203","issue":"6655","journalAbbreviation":"Science","language":"en","page":"eadg5725","source":"DOI.org (Crossref)","title":"Ecology-relevant bacteria drive the evolution of host antimicrobial peptides in &lt;i&gt;Drosophila&lt;/i&gt;","volume":"381","author":[{"family":"Hanson","given":"M. A."},{"family":"Grollmus","given":"L."},{"family":"Lemaitre","given":"B."}],"issued":{"date-parts":[["2023",7,21]]}}}],"schema":"https://github.com/citation-style-language/schema/raw/master/csl-citation.json"} </w:instrText>
            </w:r>
            <w:r>
              <w:rPr>
                <w:szCs w:val="20"/>
                <w:lang w:val="en-US"/>
              </w:rPr>
              <w:fldChar w:fldCharType="separate"/>
            </w:r>
            <w:r>
              <w:rPr>
                <w:noProof/>
                <w:szCs w:val="20"/>
                <w:lang w:val="en-US"/>
              </w:rPr>
              <w:t>(28)</w:t>
            </w:r>
            <w:r>
              <w:rPr>
                <w:szCs w:val="20"/>
                <w:lang w:val="en-US"/>
              </w:rPr>
              <w:fldChar w:fldCharType="end"/>
            </w:r>
          </w:p>
        </w:tc>
        <w:tc>
          <w:tcPr>
            <w:tcW w:w="567" w:type="dxa"/>
          </w:tcPr>
          <w:p w14:paraId="0FFBCE90" w14:textId="7FB15A4B" w:rsidR="003C0B72" w:rsidRPr="00752F85" w:rsidRDefault="003C0B72" w:rsidP="003C0B72">
            <w:pPr>
              <w:rPr>
                <w:szCs w:val="20"/>
                <w:lang w:val="en-US"/>
              </w:rPr>
            </w:pPr>
            <w:r>
              <w:rPr>
                <w:szCs w:val="20"/>
                <w:lang w:val="en-US"/>
              </w:rPr>
              <w:t>II</w:t>
            </w:r>
          </w:p>
        </w:tc>
        <w:tc>
          <w:tcPr>
            <w:tcW w:w="5245" w:type="dxa"/>
          </w:tcPr>
          <w:p w14:paraId="4A302D26" w14:textId="37F880E7" w:rsidR="003C0B72" w:rsidRPr="00145ED6" w:rsidRDefault="003C0B72" w:rsidP="003C0B72">
            <w:pPr>
              <w:jc w:val="both"/>
              <w:rPr>
                <w:rFonts w:eastAsia="Times New Roman" w:cs="Calibri"/>
                <w:color w:val="000000"/>
                <w:sz w:val="22"/>
                <w:szCs w:val="22"/>
                <w:lang w:val="en-US"/>
              </w:rPr>
            </w:pPr>
            <w:r w:rsidRPr="00F1734F">
              <w:rPr>
                <w:rFonts w:cs="Calibri"/>
                <w:color w:val="000000"/>
                <w:sz w:val="22"/>
                <w:szCs w:val="22"/>
                <w:lang w:val="en-US"/>
              </w:rPr>
              <w:t xml:space="preserve">A fly line with 1 premature stop mutation affecting the DptA locus,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 This mutation</w:t>
            </w:r>
            <w:r w:rsidR="00100FC2">
              <w:rPr>
                <w:rFonts w:cs="Calibri"/>
                <w:color w:val="000000"/>
                <w:sz w:val="22"/>
                <w:szCs w:val="22"/>
                <w:lang w:val="en-US"/>
              </w:rPr>
              <w:t xml:space="preserve"> was </w:t>
            </w:r>
            <w:r w:rsidRPr="00F1734F">
              <w:rPr>
                <w:rFonts w:cs="Calibri"/>
                <w:color w:val="000000"/>
                <w:sz w:val="22"/>
                <w:szCs w:val="22"/>
                <w:lang w:val="en-US"/>
              </w:rPr>
              <w:t>derived from the strain DGRP-822</w:t>
            </w:r>
            <w:r w:rsidR="00100FC2">
              <w:rPr>
                <w:rFonts w:cs="Calibri"/>
                <w:color w:val="000000"/>
                <w:sz w:val="22"/>
                <w:szCs w:val="22"/>
                <w:lang w:val="en-US"/>
              </w:rPr>
              <w:t xml:space="preserve"> and </w:t>
            </w:r>
            <w:r w:rsidRPr="00F1734F">
              <w:rPr>
                <w:rFonts w:cs="Calibri"/>
                <w:color w:val="000000"/>
                <w:sz w:val="22"/>
                <w:szCs w:val="22"/>
                <w:lang w:val="en-US"/>
              </w:rPr>
              <w:t xml:space="preserve">backcrossed into the </w:t>
            </w:r>
            <w:proofErr w:type="spellStart"/>
            <w:r w:rsidRPr="00F1734F">
              <w:rPr>
                <w:rFonts w:cs="Calibri"/>
                <w:color w:val="000000"/>
                <w:sz w:val="22"/>
                <w:szCs w:val="22"/>
                <w:lang w:val="en-US"/>
              </w:rPr>
              <w:t>Dros</w:t>
            </w:r>
            <w:r w:rsidR="00100FC2">
              <w:rPr>
                <w:rFonts w:cs="Calibri"/>
                <w:color w:val="000000"/>
                <w:sz w:val="22"/>
                <w:szCs w:val="22"/>
                <w:lang w:val="en-US"/>
              </w:rPr>
              <w:t>D</w:t>
            </w:r>
            <w:r w:rsidRPr="00F1734F">
              <w:rPr>
                <w:rFonts w:cs="Calibri"/>
                <w:color w:val="000000"/>
                <w:sz w:val="22"/>
                <w:szCs w:val="22"/>
                <w:lang w:val="en-US"/>
              </w:rPr>
              <w:t>el</w:t>
            </w:r>
            <w:proofErr w:type="spellEnd"/>
            <w:r w:rsidRPr="00F1734F">
              <w:rPr>
                <w:rFonts w:cs="Calibri"/>
                <w:color w:val="000000"/>
                <w:sz w:val="22"/>
                <w:szCs w:val="22"/>
                <w:lang w:val="en-US"/>
              </w:rPr>
              <w:t xml:space="preserve"> background.</w:t>
            </w:r>
          </w:p>
        </w:tc>
      </w:tr>
      <w:tr w:rsidR="003C0B72" w:rsidRPr="005360DD" w14:paraId="0B19164E" w14:textId="77777777" w:rsidTr="0097272E">
        <w:tc>
          <w:tcPr>
            <w:tcW w:w="568" w:type="dxa"/>
          </w:tcPr>
          <w:p w14:paraId="134E82BE" w14:textId="77777777" w:rsidR="003C0B72" w:rsidRPr="004130FC" w:rsidRDefault="003C0B72" w:rsidP="003C0B72">
            <w:pPr>
              <w:pStyle w:val="Paragraphedeliste"/>
              <w:numPr>
                <w:ilvl w:val="0"/>
                <w:numId w:val="1"/>
              </w:numPr>
              <w:ind w:left="0" w:firstLine="0"/>
              <w:rPr>
                <w:szCs w:val="20"/>
                <w:lang w:val="en-US"/>
              </w:rPr>
            </w:pPr>
          </w:p>
        </w:tc>
        <w:tc>
          <w:tcPr>
            <w:tcW w:w="1417" w:type="dxa"/>
          </w:tcPr>
          <w:p w14:paraId="07A52BD3" w14:textId="67145D5C" w:rsidR="003C0B72" w:rsidRPr="00145ED6" w:rsidRDefault="003C0B72" w:rsidP="003C0B72">
            <w:pPr>
              <w:rPr>
                <w:rFonts w:eastAsia="Times New Roman" w:cs="Calibri"/>
                <w:sz w:val="22"/>
                <w:szCs w:val="22"/>
                <w:lang w:val="en-US"/>
              </w:rPr>
            </w:pPr>
            <w:proofErr w:type="gramStart"/>
            <w:r w:rsidRPr="00752F85">
              <w:rPr>
                <w:szCs w:val="20"/>
                <w:lang w:val="en-US"/>
              </w:rPr>
              <w:t>w[</w:t>
            </w:r>
            <w:proofErr w:type="gramEnd"/>
            <w:r w:rsidRPr="00752F85">
              <w:rPr>
                <w:szCs w:val="20"/>
                <w:lang w:val="en-US"/>
              </w:rPr>
              <w:t>1118]</w:t>
            </w:r>
            <w:r w:rsidRPr="00145ED6">
              <w:rPr>
                <w:rFonts w:cs="Calibri"/>
                <w:sz w:val="22"/>
                <w:szCs w:val="22"/>
                <w:lang w:val="en-US"/>
              </w:rPr>
              <w:t xml:space="preserve">; </w:t>
            </w:r>
            <w:proofErr w:type="spellStart"/>
            <w:r w:rsidRPr="00145ED6">
              <w:rPr>
                <w:rFonts w:cs="Calibri"/>
                <w:sz w:val="22"/>
                <w:szCs w:val="22"/>
                <w:lang w:val="en-US"/>
              </w:rPr>
              <w:t>DptBKO</w:t>
            </w:r>
            <w:proofErr w:type="spellEnd"/>
          </w:p>
          <w:p w14:paraId="23A16E37" w14:textId="77777777" w:rsidR="003C0B72" w:rsidRPr="00CE03B5" w:rsidRDefault="003C0B72" w:rsidP="003C0B72">
            <w:pPr>
              <w:rPr>
                <w:rFonts w:cs="Calibri"/>
                <w:color w:val="000000"/>
                <w:szCs w:val="20"/>
                <w:lang w:val="en-US"/>
              </w:rPr>
            </w:pPr>
          </w:p>
        </w:tc>
        <w:tc>
          <w:tcPr>
            <w:tcW w:w="992" w:type="dxa"/>
          </w:tcPr>
          <w:p w14:paraId="030DF506" w14:textId="65A5E1FD"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{"citationID":"llJDqnlq","properties":{"formattedCitation":"(29)","plainCitation":"(29)","noteIndex":0},"citationItems":[{"id":24780,"uris":["http://zotero.org/users/11276866/items/2H54PMJW"],"itemData":{"id":24780,"type":"article-journal","abstract":"Antimicrobial peptides act as a host defense mechanism and regulate the commensal microbiome. To obtain a comprehensive view of genes contributing to long-term memory we performed mRNA sequencing from single Drosophila heads following behavioral training that produces long-lasting memory. Surprisingly, we found that Diptericin B, an immune peptide with antimicrobial activity, is upregulated following behavioral training. Deletion and knock down experiments revealed that Diptericin B and another immune peptide, Gram-Negative Bacteria Binding Protein like 3, regulate long-term but not short-term memory or instinctive behavior in Drosophila. Interestingly, removal of DptB in the head fat body and GNBP-like3 in neurons results in memory deficit. That putative antimicrobial peptides influence memory provides an example of how some immune peptides may have been repurposed to influence the function of nervous system.","container-title":"PLOS Genetics","DOI":"10.1371/journal.pgen.1007440","ISSN":"1553-7404","issue":"10","journalAbbreviation":"PLOS Genetics","language":"en","note":"publisher: Public Library of Science","page":"e1007440","source":"PLoS Journals","title":"Antimicrobial peptides modulate long-term memory","volume":"14","author":[{"family":"Barajas-Azpeleta","given":"Raquel"},{"family":"Wu","given":"Jianping"},{"family":"Gill","given":"Jason"},{"family":"Welte","given":"Ryan"},{"family":"Seidel","given":"Chris"},{"family":"McKinney","given":"Sean"},{"family":"Dissel","given":"Stephane"},{"family":"Si","given":"Kausik"}],"issued":{"date-parts":[["2018",10,12]]}}}],"schema":"https://github.com/citation-style-language/schema/raw/master/csl-citation.json"} </w:instrText>
            </w:r>
            <w:r>
              <w:rPr>
                <w:szCs w:val="20"/>
                <w:lang w:val="en-US"/>
              </w:rPr>
              <w:fldChar w:fldCharType="separate"/>
            </w:r>
            <w:r>
              <w:rPr>
                <w:noProof/>
                <w:szCs w:val="20"/>
                <w:lang w:val="en-US"/>
              </w:rPr>
              <w:t>(29)</w:t>
            </w:r>
            <w:r>
              <w:rPr>
                <w:szCs w:val="20"/>
                <w:lang w:val="en-US"/>
              </w:rPr>
              <w:fldChar w:fldCharType="end"/>
            </w:r>
          </w:p>
        </w:tc>
        <w:tc>
          <w:tcPr>
            <w:tcW w:w="1418" w:type="dxa"/>
          </w:tcPr>
          <w:p w14:paraId="497D8DC4" w14:textId="702F71E0"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{"citationID":"yBzmRv7T","properties":{"formattedCitation":"(28)","plainCitation":"(28)","noteIndex":0},"citationItems":[{"id":27040,"uris":["http://zotero.org/users/11276866/items/DXCL4LED"],"itemData":{"id":27040,"type":"article-journal","abstract":"Antimicrobial peptides are host-encoded immune effectors that combat pathogens and shape the microbiome in plants and animals. However, little is known about how the host antimicrobial peptide repertoire is adapted to its microbiome. Here, we characterized the function and evolution of the\n              Diptericin\n              antimicrobial peptide family of Diptera. Using mutations affecting the two\n              Diptericins\n              (\n              Dpt\n              ) of\n              Drosophila melanogaster\n              , we reveal the specific role of\n              DptA\n              for the pathogen\n              Providencia rettgeri\n              and\n              DptB\n              for the gut mutualist\n              Acetobacter\n              . The presence of\n              DptA-\n              or\n              DptB-\n              like genes across Diptera correlates with the presence of\n              Providencia\n              and\n              Acetobacter\n              in their environment. Moreover,\n              DptA-\n              and\n              DptB-\n              like sequences predict host resistance against infection by these bacteria across the genus\n              Drosophila\n              . Our study explains the evolutionary logic behind the bursts of rapid evolution of an antimicrobial peptide family and reveals how the host immune repertoire adapts to changing microbial environments.\n            \n          , \n            Editor’s summary\n            \n              To prevent gut microbiota from running amok, animals and plants secrete a series of small, often multifunctional peptides called antimicrobial peptides. Until recently, antimicrobial peptides were considered to have broad activities, and it was unclear why such molecules showed signs of rapid evolution. Hanson\n              et al\n              . found a striking specificity for the peptides diptericin A and B for two species of gut commensal bacteria. These species occur in the natural environment of fruit flies depending on the food resource exploited: fruit or fungi. Thus, the presence or absence of diptericin A or B predicts the ecology of the fly. This work shows how an organism’s microbiota might be able to shape the host’s immune responses in a manner similar to how a host’s immune responses shape its microbiota. —Caroline Ash\n            \n          , \n            A host’s immune responses may shape its microbiota, but the microbiota are just as likely to shape the host’s responses.\n          , \n            \n              INTRODUCTION\n              Antimicrobial peptides (AMPs) are host-encoded immune effectors first characterized for their role in fighting infection. AMPs are also important in determining the composition of the host microbiome in both plants and animals. Although many studies have shown rapid evolution of AMPs, little is known about the selective pressures driving that evolution.\n            \n            \n              RATIONALE\n              \n                The host microbiome should exert a substantial selective pressure on host immune molecules because the host must maintain a delicate balance with its microbial associates. Variation in a single AMP can upset this balance, as suggested by recent investigations across diverse taxa. In\n                Drosophila\n                , previous studies have shown the AMP family\n                Diptericin\n                (\n                Dpt\n                ) evolves rapidly, including a major effect of the amino acid polymorphism S69R of DptA on host defense against the opportunistic pathogen\n                Providencia rettgeri\n                , and\n                Providencia\n                spp. are commonly found in fly microbiome communities. Beneficial bacteria of the host microbiome also grow out of control in flies lacking multiple AMP gene families, particularly the gut mutualist\n                Acetobacter\n                .\n                Drosophila\n                species encode two\n                Diptericin\n                genes,\n                DptA\n                and\n                DptB\n                , which are the product of an ancestral duplication stemming from a\n                DptB-\n                like gene. To test the idea that the host immune repertoire might be specifically evolved for controlling common microbiome bacteria, we screened recently made\n                Drosophila\n                AMP mutants for defense against infection by\n                Acetobacter\n                spp. to determine whether any of the AMP genes could explain how flies keep this mutualistic microbe under control.\n              \n            \n            \n              RESULTS\n              \n                We found that a single AMP gene,\n                DptB\n                , explains the host ability to resist infection by multiple\n                Acetobacter\n                species. This interaction is highly specific: We confirmed that\n                DptA\n                does not contribute to defense against\n                Acetobacter\n                , whereas\n                DptB\n                does not contribute to defense against\n                P. rettgeri\n                . We therefore determined the evolutionary history of the\n                Diptericin\n                locus, and performed a systematic review of microbiome literature of\n                Drosophila\n                and other Diptera. We realized that there have been at least two events of convergent evolution toward\n                DptB-\n                like genes in flies feeding on fruit, an ecology associated with high levels of\n                Acetobacter\n                . These observations suggest that\n                DptB\n                evolved to control\n                Acetobacter\n                in the fruit-feeding\n                Drosophila\n                ancestor. Moreover, flies that secondarily adopted a mushroom-feeding ecology have repeatedly lost their\n                DptB\n                genes, alongside an absence of\n                Acetobacter\n                in mushroom-breeding sites. A similar pattern of evolution is also seen in flies that have developed a plant-parasitic ecology, which have lost both\n                DptA\n                and\n                DptB\n                genes and have an ecology lacking both\n                Providencia\n                and\n                Acetobacter\n                . To investigate whether these AMP-microbe specificities are shared throughout\n                Drosophila\n                , we infected species from across the phylogeny with a diverse complement of\n                DptA-\n                and\n                DptB-\n                like genes and alleles. We included species with a diversity of\n                DptA\n                -like genes, and both\n                Drosophila melanogaster\n                and mushroom-feeding flies with or without\n                DptB\n                . Host resistance to infection by\n                P. rettgeri\n                and\n                Acetobacter\n                was readily predicted using just\n                DptA\n                or\n                DptB\n                presence and polymorphism status, even across fly species separated by about 50 million years of evolution.\n              \n            \n            \n              CONCLUSION\n              \n                Our study shows how two microbe-specific defences evolved due to an ancestral duplication producing two\n                Diptericin\n                genes. We describe a one-sided evolutionary dynamic wherein the host has adapted its immune repertoire to environmental microbes rather than coevolution of host and microbe. This finding helps to explain the evolutionary logic behind the bursts of rapid evolution common in AMP gene families across taxa. Our results also reveal why certain AMPs can have such disproportionate roles in defense against specific microbes: They were evolutionarily selected for that purpose. This realization suggests that the genome can encode “vestigial” immune effectors, AMPs evolved for defense against microbes that are no longer relevant to the host’s modern ecology. Thus, derivation and loss of microbe-specific effectors offers the immune system a highly effective mechanism for tailoring host defenses for control of ecologically relevant microbes.\n              \n              \n                \n                  Fruit fly experiments demonstrate that the host immune system is uniquely adapted to common environmental microbes.\n                  Evolutionary selection can tailor host antimicrobial peptides (chains) to control specific microbiome bacteria. As a defense system common across plants and animals, variations in the repertoire of antimicrobial peptides are likely important as key risk factors for preventing infection by common ecological microbes. [Credit: Diego Galagovsky]","container-title":"Science","DOI":"10.1126/science.adg5725","ISSN":"0036-8075, 1095-9203","issue":"6655","journalAbbreviation":"Science","language":"en","page":"eadg5725","source":"DOI.org (Crossref)","title":"Ecology-relevant bacteria drive the evolution of host antimicrobial peptides in &lt;i&gt;Drosophila&lt;/i&gt;","volume":"381","author":[{"family":"Hanson","given":"M. A."},{"family":"Grollmus","given":"L."},{"family":"Lemaitre","given":"B."}],"issued":{"date-parts":[["2023",7,21]]}}}],"schema":"https://github.com/citation-style-language/schema/raw/master/csl-citation.json"} </w:instrText>
            </w:r>
            <w:r>
              <w:rPr>
                <w:szCs w:val="20"/>
                <w:lang w:val="en-US"/>
              </w:rPr>
              <w:fldChar w:fldCharType="separate"/>
            </w:r>
            <w:r>
              <w:rPr>
                <w:noProof/>
                <w:szCs w:val="20"/>
                <w:lang w:val="en-US"/>
              </w:rPr>
              <w:t>(28)</w:t>
            </w:r>
            <w:r>
              <w:rPr>
                <w:szCs w:val="20"/>
                <w:lang w:val="en-US"/>
              </w:rPr>
              <w:fldChar w:fldCharType="end"/>
            </w:r>
          </w:p>
        </w:tc>
        <w:tc>
          <w:tcPr>
            <w:tcW w:w="567" w:type="dxa"/>
          </w:tcPr>
          <w:p w14:paraId="70B486F2" w14:textId="68EC867C" w:rsidR="003C0B72" w:rsidRPr="00752F85" w:rsidRDefault="003C0B72" w:rsidP="003C0B72">
            <w:pPr>
              <w:rPr>
                <w:szCs w:val="20"/>
                <w:lang w:val="en-US"/>
              </w:rPr>
            </w:pPr>
            <w:r>
              <w:rPr>
                <w:szCs w:val="20"/>
                <w:lang w:val="en-US"/>
              </w:rPr>
              <w:t>II</w:t>
            </w:r>
          </w:p>
        </w:tc>
        <w:tc>
          <w:tcPr>
            <w:tcW w:w="5245" w:type="dxa"/>
          </w:tcPr>
          <w:p w14:paraId="58A9F496" w14:textId="07A03687" w:rsidR="003C0B72" w:rsidRPr="00145ED6" w:rsidRDefault="003C0B72" w:rsidP="003C0B72">
            <w:pPr>
              <w:jc w:val="both"/>
              <w:rPr>
                <w:rFonts w:eastAsia="Times New Roman" w:cs="Calibri"/>
                <w:color w:val="000000"/>
                <w:sz w:val="22"/>
                <w:szCs w:val="22"/>
                <w:lang w:val="en-US"/>
              </w:rPr>
            </w:pPr>
            <w:r w:rsidRPr="00F1734F">
              <w:rPr>
                <w:rFonts w:cs="Calibri"/>
                <w:color w:val="000000"/>
                <w:sz w:val="22"/>
                <w:szCs w:val="22"/>
                <w:lang w:val="en-US"/>
              </w:rPr>
              <w:t>A fly line with 1</w:t>
            </w:r>
            <w:r w:rsidR="006C2C8E">
              <w:rPr>
                <w:rFonts w:cs="Calibri"/>
                <w:color w:val="000000"/>
                <w:sz w:val="22"/>
                <w:szCs w:val="22"/>
                <w:lang w:val="en-US"/>
              </w:rPr>
              <w:t xml:space="preserve"> </w:t>
            </w:r>
            <w:r w:rsidRPr="00F1734F">
              <w:rPr>
                <w:rFonts w:cs="Calibri"/>
                <w:color w:val="000000"/>
                <w:sz w:val="22"/>
                <w:szCs w:val="22"/>
                <w:lang w:val="en-US"/>
              </w:rPr>
              <w:t>deletion removing the DptB locus</w:t>
            </w:r>
            <w:r w:rsidR="006C2C8E">
              <w:rPr>
                <w:rFonts w:cs="Calibri"/>
                <w:color w:val="000000"/>
                <w:sz w:val="22"/>
                <w:szCs w:val="22"/>
                <w:lang w:val="en-US"/>
              </w:rPr>
              <w:t xml:space="preserve"> </w:t>
            </w:r>
            <w:r>
              <w:rPr>
                <w:rFonts w:cs="Calibri"/>
                <w:color w:val="000000"/>
                <w:sz w:val="22"/>
                <w:szCs w:val="22"/>
                <w:lang w:val="en-US"/>
              </w:rPr>
              <w:fldChar w:fldCharType="begin"/>
            </w:r>
            <w:r>
              <w:rPr>
                <w:rFonts w:cs="Calibri"/>
                <w:color w:val="000000"/>
                <w:sz w:val="22"/>
                <w:szCs w:val="22"/>
                <w:lang w:val="en-US"/>
              </w:rPr>
              <w:instrText xml:space="preserve"> ADDIN ZOTERO_ITEM CSL_CITATION {"citationID":"OiDNJx8k","properties":{"formattedCitation":"(29)","plainCitation":"(29)","noteIndex":0},"citationItems":[{"id":24780,"uris":["http://zotero.org/users/11276866/items/2H54PMJW"],"itemData":{"id":24780,"type":"article-journal","abstract":"Antimicrobial peptides act as a host defense mechanism and regulate the commensal microbiome. To obtain a comprehensive view of genes contributing to long-term memory we performed mRNA sequencing from single Drosophila heads following behavioral training that produces long-lasting memory. Surprisingly, we found that Diptericin B, an immune peptide with antimicrobial activity, is upregulated following behavioral training. Deletion and knock down experiments revealed that Diptericin B and another immune peptide, Gram-Negative Bacteria Binding Protein like 3, regulate long-term but not short-term memory or instinctive behavior in Drosophila. Interestingly, removal of DptB in the head fat body and GNBP-like3 in neurons results in memory deficit. That putative antimicrobial peptides influence memory provides an example of how some immune peptides may have been repurposed to influence the function of nervous system.","container-title":"PLOS Genetics","DOI":"10.1371/journal.pgen.1007440","ISSN":"1553-7404","issue":"10","journalAbbreviation":"PLOS Genetics","language":"en","note":"publisher: Public Library of Science","page":"e1007440","source":"PLoS Journals","title":"Antimicrobial peptides modulate long-term memory","volume":"14","author":[{"family":"Barajas-Azpeleta","given":"Raquel"},{"family":"Wu","given":"Jianping"},{"family":"Gill","given":"Jason"},{"family":"Welte","given":"Ryan"},{"family":"Seidel","given":"Chris"},{"family":"McKinney","given":"Sean"},{"family":"Dissel","given":"Stephane"},{"family":"Si","given":"Kausik"}],"issued":{"date-parts":[["2018",10,12]]}}}],"schema":"https://github.com/citation-style-language/schema/raw/master/csl-citation.json"} </w:instrText>
            </w:r>
            <w:r>
              <w:rPr>
                <w:rFonts w:cs="Calibri"/>
                <w:color w:val="000000"/>
                <w:sz w:val="22"/>
                <w:szCs w:val="22"/>
                <w:lang w:val="en-US"/>
              </w:rPr>
              <w:fldChar w:fldCharType="separate"/>
            </w:r>
            <w:r>
              <w:rPr>
                <w:rFonts w:cs="Calibri"/>
                <w:noProof/>
                <w:color w:val="000000"/>
                <w:sz w:val="22"/>
                <w:szCs w:val="22"/>
                <w:lang w:val="en-US"/>
              </w:rPr>
              <w:t>(29)</w:t>
            </w:r>
            <w:r>
              <w:rPr>
                <w:rFonts w:cs="Calibri"/>
                <w:color w:val="000000"/>
                <w:sz w:val="22"/>
                <w:szCs w:val="22"/>
                <w:lang w:val="en-US"/>
              </w:rPr>
              <w:fldChar w:fldCharType="end"/>
            </w:r>
            <w:r w:rsidRPr="00F1734F">
              <w:rPr>
                <w:rFonts w:cs="Calibri"/>
                <w:color w:val="000000"/>
                <w:sz w:val="22"/>
                <w:szCs w:val="22"/>
                <w:lang w:val="en-US"/>
              </w:rPr>
              <w:t xml:space="preserve">,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w:t>
            </w:r>
            <w:r w:rsidR="006C2C8E">
              <w:rPr>
                <w:rFonts w:cs="Calibri"/>
                <w:color w:val="000000"/>
                <w:sz w:val="22"/>
                <w:szCs w:val="22"/>
                <w:lang w:val="en-US"/>
              </w:rPr>
              <w:t xml:space="preserve"> (</w:t>
            </w:r>
            <w:proofErr w:type="spellStart"/>
            <w:r w:rsidR="006C2C8E">
              <w:fldChar w:fldCharType="begin"/>
            </w:r>
            <w:r w:rsidR="006C2C8E">
              <w:instrText>HYPERLINK "https://flybase.org/reports/FBal0349265"</w:instrText>
            </w:r>
            <w:r w:rsidR="006C2C8E">
              <w:fldChar w:fldCharType="separate"/>
            </w:r>
            <w:r w:rsidR="006C2C8E" w:rsidRPr="006C2C8E">
              <w:rPr>
                <w:rStyle w:val="Lienhypertexte"/>
                <w:rFonts w:cs="Calibri"/>
                <w:sz w:val="22"/>
                <w:szCs w:val="22"/>
                <w:lang w:val="en-US"/>
              </w:rPr>
              <w:t>Flybase</w:t>
            </w:r>
            <w:proofErr w:type="spellEnd"/>
            <w:r w:rsidR="006C2C8E" w:rsidRPr="006C2C8E">
              <w:rPr>
                <w:rStyle w:val="Lienhypertexte"/>
                <w:rFonts w:cs="Calibri"/>
                <w:sz w:val="22"/>
                <w:szCs w:val="22"/>
                <w:lang w:val="en-US"/>
              </w:rPr>
              <w:t xml:space="preserve"> link</w:t>
            </w:r>
            <w:r w:rsidR="006C2C8E">
              <w:fldChar w:fldCharType="end"/>
            </w:r>
            <w:r w:rsidR="006C2C8E">
              <w:rPr>
                <w:rFonts w:cs="Calibri"/>
                <w:color w:val="000000"/>
                <w:sz w:val="22"/>
                <w:szCs w:val="22"/>
                <w:lang w:val="en-US"/>
              </w:rPr>
              <w:t>)</w:t>
            </w:r>
            <w:r w:rsidRPr="00F1734F">
              <w:rPr>
                <w:rFonts w:cs="Calibri"/>
                <w:color w:val="000000"/>
                <w:sz w:val="22"/>
                <w:szCs w:val="22"/>
                <w:lang w:val="en-US"/>
              </w:rPr>
              <w:t>.</w:t>
            </w:r>
            <w:r w:rsidR="00100FC2">
              <w:rPr>
                <w:rFonts w:cs="Calibri"/>
                <w:color w:val="000000"/>
                <w:sz w:val="22"/>
                <w:szCs w:val="22"/>
                <w:lang w:val="en-US"/>
              </w:rPr>
              <w:t xml:space="preserve"> This line induces the related gene DptA to a lesser extent compared to the </w:t>
            </w:r>
            <w:proofErr w:type="spellStart"/>
            <w:r w:rsidR="00100FC2">
              <w:rPr>
                <w:rFonts w:cs="Calibri"/>
                <w:color w:val="000000"/>
                <w:sz w:val="22"/>
                <w:szCs w:val="22"/>
                <w:lang w:val="en-US"/>
              </w:rPr>
              <w:t>DrosDel</w:t>
            </w:r>
            <w:proofErr w:type="spellEnd"/>
            <w:r w:rsidR="00100FC2">
              <w:rPr>
                <w:rFonts w:cs="Calibri"/>
                <w:color w:val="000000"/>
                <w:sz w:val="22"/>
                <w:szCs w:val="22"/>
                <w:lang w:val="en-US"/>
              </w:rPr>
              <w:t xml:space="preserve"> background, and so within this immune mutant panel, it may most accurately be considered a hypomorph for DptA alongside being fully null for DptB </w:t>
            </w:r>
            <w:r w:rsidR="004C73BB">
              <w:rPr>
                <w:rFonts w:cs="Calibri"/>
                <w:color w:val="000000"/>
                <w:sz w:val="22"/>
                <w:szCs w:val="22"/>
                <w:highlight w:val="cyan"/>
                <w:lang w:val="en-US"/>
              </w:rPr>
              <w:t>(28)</w:t>
            </w:r>
            <w:r w:rsidR="00100FC2">
              <w:rPr>
                <w:rFonts w:cs="Calibri"/>
                <w:color w:val="000000"/>
                <w:sz w:val="22"/>
                <w:szCs w:val="22"/>
                <w:lang w:val="en-US"/>
              </w:rPr>
              <w:t>.</w:t>
            </w:r>
          </w:p>
        </w:tc>
      </w:tr>
      <w:tr w:rsidR="003C0B72" w:rsidRPr="005360DD" w14:paraId="0EED9CEA" w14:textId="77777777" w:rsidTr="0097272E">
        <w:tc>
          <w:tcPr>
            <w:tcW w:w="568" w:type="dxa"/>
          </w:tcPr>
          <w:p w14:paraId="33D61BAE" w14:textId="77777777" w:rsidR="003C0B72" w:rsidRPr="004130FC" w:rsidRDefault="003C0B72" w:rsidP="003C0B72">
            <w:pPr>
              <w:pStyle w:val="Paragraphedeliste"/>
              <w:numPr>
                <w:ilvl w:val="0"/>
                <w:numId w:val="1"/>
              </w:numPr>
              <w:ind w:left="0" w:firstLine="0"/>
              <w:rPr>
                <w:szCs w:val="20"/>
                <w:lang w:val="en-US"/>
              </w:rPr>
            </w:pPr>
          </w:p>
        </w:tc>
        <w:tc>
          <w:tcPr>
            <w:tcW w:w="1417" w:type="dxa"/>
          </w:tcPr>
          <w:p w14:paraId="0A055AC5" w14:textId="45FA7137" w:rsidR="003C0B72" w:rsidRPr="00FB76F9" w:rsidRDefault="003C0B72" w:rsidP="003C0B72">
            <w:pPr>
              <w:rPr>
                <w:rFonts w:eastAsia="Times New Roman" w:cs="Calibri"/>
                <w:color w:val="000000"/>
                <w:sz w:val="22"/>
                <w:szCs w:val="22"/>
                <w:lang w:val="en-US"/>
              </w:rPr>
            </w:pPr>
            <w:r w:rsidRPr="00752F85">
              <w:rPr>
                <w:szCs w:val="20"/>
                <w:lang w:val="en-US"/>
              </w:rPr>
              <w:t>w[1118</w:t>
            </w:r>
            <w:proofErr w:type="gramStart"/>
            <w:r w:rsidRPr="00752F85">
              <w:rPr>
                <w:szCs w:val="20"/>
                <w:lang w:val="en-US"/>
              </w:rPr>
              <w:t>]</w:t>
            </w:r>
            <w:r>
              <w:rPr>
                <w:szCs w:val="20"/>
                <w:lang w:val="en-US"/>
              </w:rPr>
              <w:t>;</w:t>
            </w:r>
            <w:r w:rsidRPr="00FB76F9">
              <w:rPr>
                <w:rFonts w:cs="Calibri"/>
                <w:color w:val="000000"/>
                <w:sz w:val="22"/>
                <w:szCs w:val="22"/>
                <w:lang w:val="en-US"/>
              </w:rPr>
              <w:t>DptA</w:t>
            </w:r>
            <w:proofErr w:type="gramEnd"/>
            <w:r w:rsidRPr="00FB76F9">
              <w:rPr>
                <w:rFonts w:cs="Calibri"/>
                <w:color w:val="000000"/>
                <w:sz w:val="22"/>
                <w:szCs w:val="22"/>
                <w:lang w:val="en-US"/>
              </w:rPr>
              <w:t>[S69R]-4</w:t>
            </w:r>
          </w:p>
          <w:p w14:paraId="1B9D9655" w14:textId="77777777" w:rsidR="003C0B72" w:rsidRPr="00CE03B5" w:rsidRDefault="003C0B72" w:rsidP="003C0B72">
            <w:pPr>
              <w:rPr>
                <w:rFonts w:cs="Calibri"/>
                <w:color w:val="000000"/>
                <w:szCs w:val="20"/>
                <w:lang w:val="en-US"/>
              </w:rPr>
            </w:pPr>
          </w:p>
        </w:tc>
        <w:tc>
          <w:tcPr>
            <w:tcW w:w="992" w:type="dxa"/>
          </w:tcPr>
          <w:p w14:paraId="079CF8B3" w14:textId="6B2E032D"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{"citationID":"l8GWPyxe","properties":{"formattedCitation":"(28)","plainCitation":"(28)","noteIndex":0},"citationItems":[{"id":27040,"uris":["http://zotero.org/users/11276866/items/DXCL4LED"],"itemData":{"id":27040,"type":"article-journal","abstract":"Antimicrobial peptides are host-encoded immune effectors that combat pathogens and shape the microbiome in plants and animals. However, little is known about how the host antimicrobial peptide repertoire is adapted to its microbiome. Here, we characterized the function and evolution of the\n              Diptericin\n              antimicrobial peptide family of Diptera. Using mutations affecting the two\n              Diptericins\n              (\n              Dpt\n              ) of\n              Drosophila melanogaster\n              , we reveal the specific role of\n              DptA\n              for the pathogen\n              Providencia rettgeri\n              and\n              DptB\n              for the gut mutualist\n              Acetobacter\n              . The presence of\n              DptA-\n              or\n              DptB-\n              like genes across Diptera correlates with the presence of\n              Providencia\n              and\n              Acetobacter\n              in their environment. Moreover,\n              DptA-\n              and\n              DptB-\n              like sequences predict host resistance against infection by these bacteria across the genus\n              Drosophila\n              . Our study explains the evolutionary logic behind the bursts of rapid evolution of an antimicrobial peptide family and reveals how the host immune repertoire adapts to changing microbial environments.\n            \n          , \n            Editor’s summary\n            \n              To prevent gut microbiota from running amok, animals and plants secrete a series of small, often multifunctional peptides called antimicrobial peptides. Until recently, antimicrobial peptides were considered to have broad activities, and it was unclear why such molecules showed signs of rapid evolution. Hanson\n              et al\n              . found a striking specificity for the peptides diptericin A and B for two species of gut commensal bacteria. These species occur in the natural environment of fruit flies depending on the food resource exploited: fruit or fungi. Thus, the presence or absence of diptericin A or B predicts the ecology of the fly. This work shows how an organism’s microbiota might be able to shape the host’s immune responses in a manner similar to how a host’s immune responses shape its microbiota. —Caroline Ash\n            \n          , \n            A host’s immune responses may shape its microbiota, but the microbiota are just as likely to shape the host’s responses.\n          , \n            \n              INTRODUCTION\n              Antimicrobial peptides (AMPs) are host-encoded immune effectors first characterized for their role in fighting infection. AMPs are also important in determining the composition of the host microbiome in both plants and animals. Although many studies have shown rapid evolution of AMPs, little is known about the selective pressures driving that evolution.\n            \n            \n              RATIONALE\n              \n                The host microbiome should exert a substantial selective pressure on host immune molecules because the host must maintain a delicate balance with its microbial associates. Variation in a single AMP can upset this balance, as suggested by recent investigations across diverse taxa. In\n                Drosophila\n                , previous studies have shown the AMP family\n                Diptericin\n                (\n                Dpt\n                ) evolves rapidly, including a major effect of the amino acid polymorphism S69R of DptA on host defense against the opportunistic pathogen\n                Providencia rettgeri\n                , and\n                Providencia\n                spp. are commonly found in fly microbiome communities. Beneficial bacteria of the host microbiome also grow out of control in flies lacking multiple AMP gene families, particularly the gut mutualist\n                Acetobacter\n                .\n                Drosophila\n                species encode two\n                Diptericin\n                genes,\n                DptA\n                and\n                DptB\n                , which are the product of an ancestral duplication stemming from a\n                DptB-\n                like gene. To test the idea that the host immune repertoire might be specifically evolved for controlling common microbiome bacteria, we screened recently made\n                Drosophila\n                AMP mutants for defense against infection by\n                Acetobacter\n                spp. to determine whether any of the AMP genes could explain how flies keep this mutualistic microbe under control.\n              \n            \n            \n              RESULTS\n              \n                We found that a single AMP gene,\n                DptB\n                , explains the host ability to resist infection by multiple\n                Acetobacter\n                species. This interaction is highly specific: We confirmed that\n                DptA\n                does not contribute to defense against\n                Acetobacter\n                , whereas\n                DptB\n                does not contribute to defense against\n                P. rettgeri\n                . We therefore determined the evolutionary history of the\n                Diptericin\n                locus, and performed a systematic review of microbiome literature of\n                Drosophila\n                and other Diptera. We realized that there have been at least two events of convergent evolution toward\n                DptB-\n                like genes in flies feeding on fruit, an ecology associated with high levels of\n                Acetobacter\n                . These observations suggest that\n                DptB\n                evolved to control\n                Acetobacter\n                in the fruit-feeding\n                Drosophila\n                ancestor. Moreover, flies that secondarily adopted a mushroom-feeding ecology have repeatedly lost their\n                DptB\n                genes, alongside an absence of\n                Acetobacter\n                in mushroom-breeding sites. A similar pattern of evolution is also seen in flies that have developed a plant-parasitic ecology, which have lost both\n                DptA\n                and\n                DptB\n                genes and have an ecology lacking both\n                Providencia\n                and\n                Acetobacter\n                . To investigate whether these AMP-microbe specificities are shared throughout\n                Drosophila\n                , we infected species from across the phylogeny with a diverse complement of\n                DptA-\n                and\n                DptB-\n                like genes and alleles. We included species with a diversity of\n                DptA\n                -like genes, and both\n                Drosophila melanogaster\n                and mushroom-feeding flies with or without\n                DptB\n                . Host resistance to infection by\n                P. rettgeri\n                and\n                Acetobacter\n                was readily predicted using just\n                DptA\n                or\n                DptB\n                presence and polymorphism status, even across fly species separated by about 50 million years of evolution.\n              \n            \n            \n              CONCLUSION\n              \n                Our study shows how two microbe-specific defences evolved due to an ancestral duplication producing two\n                Diptericin\n                genes. We describe a one-sided evolutionary dynamic wherein the host has adapted its immune repertoire to environmental microbes rather than coevolution of host and microbe. This finding helps to explain the evolutionary logic behind the bursts of rapid evolution common in AMP gene families across taxa. Our results also reveal why certain AMPs can have such disproportionate roles in defense against specific microbes: They were evolutionarily selected for that purpose. This realization suggests that the genome can encode “vestigial” immune effectors, AMPs evolved for defense against microbes that are no longer relevant to the host’s modern ecology. Thus, derivation and loss of microbe-specific effectors offers the immune system a highly effective mechanism for tailoring host defenses for control of ecologically relevant microbes.\n              \n              \n                \n                  Fruit fly experiments demonstrate that the host immune system is uniquely adapted to common environmental microbes.\n                  Evolutionary selection can tailor host antimicrobial peptides (chains) to control specific microbiome bacteria. As a defense system common across plants and animals, variations in the repertoire of antimicrobial peptides are likely important as key risk factors for preventing infection by common ecological microbes. [Credit: Diego Galagovsky]","container-title":"Science","DOI":"10.1126/science.adg5725","ISSN":"0036-8075, 1095-9203","issue":"6655","journalAbbreviation":"Science","language":"en","page":"eadg5725","source":"DOI.org (Crossref)","title":"Ecology-relevant bacteria drive the evolution of host antimicrobial peptides in &lt;i&gt;Drosophila&lt;/i&gt;","volume":"381","author":[{"family":"Hanson","given":"M. A."},{"family":"Grollmus","given":"L."},{"family":"Lemaitre","given":"B."}],"issued":{"date-parts":[["2023",7,21]]}}}],"schema":"https://github.com/citation-style-language/schema/raw/master/csl-citation.json"} </w:instrText>
            </w:r>
            <w:r>
              <w:rPr>
                <w:szCs w:val="20"/>
                <w:lang w:val="en-US"/>
              </w:rPr>
              <w:fldChar w:fldCharType="separate"/>
            </w:r>
            <w:r>
              <w:rPr>
                <w:noProof/>
                <w:szCs w:val="20"/>
                <w:lang w:val="en-US"/>
              </w:rPr>
              <w:t>(28)</w:t>
            </w:r>
            <w:r>
              <w:rPr>
                <w:szCs w:val="20"/>
                <w:lang w:val="en-US"/>
              </w:rPr>
              <w:fldChar w:fldCharType="end"/>
            </w:r>
          </w:p>
        </w:tc>
        <w:tc>
          <w:tcPr>
            <w:tcW w:w="1418" w:type="dxa"/>
          </w:tcPr>
          <w:p w14:paraId="2BFD98E3" w14:textId="24D36702"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{"citationID":"0GJJpyuh","properties":{"formattedCitation":"(28)","plainCitation":"(28)","noteIndex":0},"citationItems":[{"id":27040,"uris":["http://zotero.org/users/11276866/items/DXCL4LED"],"itemData":{"id":27040,"type":"article-journal","abstract":"Antimicrobial peptides are host-encoded immune effectors that combat pathogens and shape the microbiome in plants and animals. However, little is known about how the host antimicrobial peptide repertoire is adapted to its microbiome. Here, we characterized the function and evolution of the\n              Diptericin\n              antimicrobial peptide family of Diptera. Using mutations affecting the two\n              Diptericins\n              (\n              Dpt\n              ) of\n              Drosophila melanogaster\n              , we reveal the specific role of\n              DptA\n              for the pathogen\n              Providencia rettgeri\n              and\n              DptB\n              for the gut mutualist\n              Acetobacter\n              . The presence of\n              DptA-\n              or\n              DptB-\n              like genes across Diptera correlates with the presence of\n              Providencia\n              and\n              Acetobacter\n              in their environment. Moreover,\n              DptA-\n              and\n              DptB-\n              like sequences predict host resistance against infection by these bacteria across the genus\n              Drosophila\n              . Our study explains the evolutionary logic behind the bursts of rapid evolution of an antimicrobial peptide family and reveals how the host immune repertoire adapts to changing microbial environments.\n            \n          , \n            Editor’s summary\n            \n              To prevent gut microbiota from running amok, animals and plants secrete a series of small, often multifunctional peptides called antimicrobial peptides. Until recently, antimicrobial peptides were considered to have broad activities, and it was unclear why such molecules showed signs of rapid evolution. Hanson\n              et al\n              . found a striking specificity for the peptides diptericin A and B for two species of gut commensal bacteria. These species occur in the natural environment of fruit flies depending on the food resource exploited: fruit or fungi. Thus, the presence or absence of diptericin A or B predicts the ecology of the fly. This work shows how an organism’s microbiota might be able to shape the host’s immune responses in a manner similar to how a host’s immune responses shape its microbiota. —Caroline Ash\n            \n          , \n            A host’s immune responses may shape its microbiota, but the microbiota are just as likely to shape the host’s responses.\n          , \n            \n              INTRODUCTION\n              Antimicrobial peptides (AMPs) are host-encoded immune effectors first characterized for their role in fighting infection. AMPs are also important in determining the composition of the host microbiome in both plants and animals. Although many studies have shown rapid evolution of AMPs, little is known about the selective pressures driving that evolution.\n            \n            \n              RATIONALE\n              \n                The host microbiome should exert a substantial selective pressure on host immune molecules because the host must maintain a delicate balance with its microbial associates. Variation in a single AMP can upset this balance, as suggested by recent investigations across diverse taxa. In\n                Drosophila\n                , previous studies have shown the AMP family\n                Diptericin\n                (\n                Dpt\n                ) evolves rapidly, including a major effect of the amino acid polymorphism S69R of DptA on host defense against the opportunistic pathogen\n                Providencia rettgeri\n                , and\n                Providencia\n                spp. are commonly found in fly microbiome communities. Beneficial bacteria of the host microbiome also grow out of control in flies lacking multiple AMP gene families, particularly the gut mutualist\n                Acetobacter\n                .\n                Drosophila\n                species encode two\n                Diptericin\n                genes,\n                DptA\n                and\n                DptB\n                , which are the product of an ancestral duplication stemming from a\n                DptB-\n                like gene. To test the idea that the host immune repertoire might be specifically evolved for controlling common microbiome bacteria, we screened recently made\n                Drosophila\n                AMP mutants for defense against infection by\n                Acetobacter\n                spp. to determine whether any of the AMP genes could explain how flies keep this mutualistic microbe under control.\n              \n            \n            \n              RESULTS\n              \n                We found that a single AMP gene,\n                DptB\n                , explains the host ability to resist infection by multiple\n                Acetobacter\n                species. This interaction is highly specific: We confirmed that\n                DptA\n                does not contribute to defense against\n                Acetobacter\n                , whereas\n                DptB\n                does not contribute to defense against\n                P. rettgeri\n                . We therefore determined the evolutionary history of the\n                Diptericin\n                locus, and performed a systematic review of microbiome literature of\n                Drosophila\n                and other Diptera. We realized that there have been at least two events of convergent evolution toward\n                DptB-\n                like genes in flies feeding on fruit, an ecology associated with high levels of\n                Acetobacter\n                . These observations suggest that\n                DptB\n                evolved to control\n                Acetobacter\n                in the fruit-feeding\n                Drosophila\n                ancestor. Moreover, flies that secondarily adopted a mushroom-feeding ecology have repeatedly lost their\n                DptB\n                genes, alongside an absence of\n                Acetobacter\n                in mushroom-breeding sites. A similar pattern of evolution is also seen in flies that have developed a plant-parasitic ecology, which have lost both\n                DptA\n                and\n                DptB\n                genes and have an ecology lacking both\n                Providencia\n                and\n                Acetobacter\n                . To investigate whether these AMP-microbe specificities are shared throughout\n                Drosophila\n                , we infected species from across the phylogeny with a diverse complement of\n                DptA-\n                and\n                DptB-\n                like genes and alleles. We included species with a diversity of\n                DptA\n                -like genes, and both\n                Drosophila melanogaster\n                and mushroom-feeding flies with or without\n                DptB\n                . Host resistance to infection by\n                P. rettgeri\n                and\n                Acetobacter\n                was readily predicted using just\n                DptA\n                or\n                DptB\n                presence and polymorphism status, even across fly species separated by about 50 million years of evolution.\n              \n            \n            \n              CONCLUSION\n              \n                Our study shows how two microbe-specific defences evolved due to an ancestral duplication producing two\n                Diptericin\n                genes. We describe a one-sided evolutionary dynamic wherein the host has adapted its immune repertoire to environmental microbes rather than coevolution of host and microbe. This finding helps to explain the evolutionary logic behind the bursts of rapid evolution common in AMP gene families across taxa. Our results also reveal why certain AMPs can have such disproportionate roles in defense against specific microbes: They were evolutionarily selected for that purpose. This realization suggests that the genome can encode “vestigial” immune effectors, AMPs evolved for defense against microbes that are no longer relevant to the host’s modern ecology. Thus, derivation and loss of microbe-specific effectors offers the immune system a highly effective mechanism for tailoring host defenses for control of ecologically relevant microbes.\n              \n              \n                \n                  Fruit fly experiments demonstrate that the host immune system is uniquely adapted to common environmental microbes.\n                  Evolutionary selection can tailor host antimicrobial peptides (chains) to control specific microbiome bacteria. As a defense system common across plants and animals, variations in the repertoire of antimicrobial peptides are likely important as key risk factors for preventing infection by common ecological microbes. [Credit: Diego Galagovsky]","container-title":"Science","DOI":"10.1126/science.adg5725","ISSN":"0036-8075, 1095-9203","issue":"6655","journalAbbreviation":"Science","language":"en","page":"eadg5725","source":"DOI.org (Crossref)","title":"Ecology-relevant bacteria drive the evolution of host antimicrobial peptides in &lt;i&gt;Drosophila&lt;/i&gt;","volume":"381","author":[{"family":"Hanson","given":"M. A."},{"family":"Grollmus","given":"L."},{"family":"Lemaitre","given":"B."}],"issued":{"date-parts":[["2023",7,21]]}}}],"schema":"https://github.com/citation-style-language/schema/raw/master/csl-citation.json"} </w:instrText>
            </w:r>
            <w:r>
              <w:rPr>
                <w:szCs w:val="20"/>
                <w:lang w:val="en-US"/>
              </w:rPr>
              <w:fldChar w:fldCharType="separate"/>
            </w:r>
            <w:r>
              <w:rPr>
                <w:noProof/>
                <w:szCs w:val="20"/>
                <w:lang w:val="en-US"/>
              </w:rPr>
              <w:t>(28)</w:t>
            </w:r>
            <w:r>
              <w:rPr>
                <w:szCs w:val="20"/>
                <w:lang w:val="en-US"/>
              </w:rPr>
              <w:fldChar w:fldCharType="end"/>
            </w:r>
          </w:p>
        </w:tc>
        <w:tc>
          <w:tcPr>
            <w:tcW w:w="567" w:type="dxa"/>
          </w:tcPr>
          <w:p w14:paraId="3ADEF63C" w14:textId="1F314CDB" w:rsidR="003C0B72" w:rsidRPr="00752F85" w:rsidRDefault="003C0B72" w:rsidP="003C0B72">
            <w:pPr>
              <w:rPr>
                <w:szCs w:val="20"/>
                <w:lang w:val="en-US"/>
              </w:rPr>
            </w:pPr>
            <w:r>
              <w:rPr>
                <w:szCs w:val="20"/>
                <w:lang w:val="en-US"/>
              </w:rPr>
              <w:t>II</w:t>
            </w:r>
          </w:p>
        </w:tc>
        <w:tc>
          <w:tcPr>
            <w:tcW w:w="5245" w:type="dxa"/>
          </w:tcPr>
          <w:p w14:paraId="1699375D" w14:textId="798D0240" w:rsidR="003C0B72" w:rsidRPr="00145ED6" w:rsidRDefault="003C0B72" w:rsidP="003C0B72">
            <w:pPr>
              <w:jc w:val="both"/>
              <w:rPr>
                <w:rFonts w:eastAsia="Times New Roman" w:cs="Calibri"/>
                <w:color w:val="000000"/>
                <w:sz w:val="22"/>
                <w:szCs w:val="22"/>
                <w:lang w:val="en-US"/>
              </w:rPr>
            </w:pPr>
            <w:r w:rsidRPr="00F1734F">
              <w:rPr>
                <w:rFonts w:cs="Calibri"/>
                <w:color w:val="000000"/>
                <w:sz w:val="22"/>
                <w:szCs w:val="22"/>
                <w:lang w:val="en-US"/>
              </w:rPr>
              <w:t>A fly line with DptA carrying the S69R polymorphism (derived from DGRP-38</w:t>
            </w:r>
            <w:r w:rsidR="007A39F3">
              <w:rPr>
                <w:rFonts w:cs="Calibri"/>
                <w:color w:val="000000"/>
                <w:sz w:val="22"/>
                <w:szCs w:val="22"/>
                <w:lang w:val="en-US"/>
              </w:rPr>
              <w:t>)</w:t>
            </w:r>
            <w:r w:rsidRPr="00F1734F">
              <w:rPr>
                <w:rFonts w:cs="Calibri"/>
                <w:color w:val="000000"/>
                <w:sz w:val="22"/>
                <w:szCs w:val="22"/>
                <w:lang w:val="en-US"/>
              </w:rPr>
              <w:t xml:space="preserve">,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w:t>
            </w:r>
          </w:p>
        </w:tc>
      </w:tr>
      <w:tr w:rsidR="003C0B72" w:rsidRPr="005360DD" w14:paraId="13F5AE38" w14:textId="77777777" w:rsidTr="0097272E">
        <w:tc>
          <w:tcPr>
            <w:tcW w:w="568" w:type="dxa"/>
          </w:tcPr>
          <w:p w14:paraId="27460919"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26F76A03" w14:textId="37F0ADBD" w:rsidR="003C0B72" w:rsidRPr="00CE03B5" w:rsidRDefault="003C0B72" w:rsidP="003C0B72">
            <w:pPr>
              <w:rPr>
                <w:rFonts w:cs="Calibri"/>
                <w:color w:val="000000"/>
                <w:szCs w:val="20"/>
                <w:lang w:val="en-US"/>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sidRPr="00FB76F9">
              <w:rPr>
                <w:rFonts w:cs="Calibri"/>
                <w:sz w:val="22"/>
                <w:szCs w:val="22"/>
                <w:lang w:val="en-US"/>
              </w:rPr>
              <w:t>;;</w:t>
            </w:r>
            <w:proofErr w:type="gramEnd"/>
            <w:r w:rsidRPr="00FB76F9">
              <w:rPr>
                <w:rFonts w:cs="Calibri"/>
                <w:sz w:val="22"/>
                <w:szCs w:val="22"/>
                <w:lang w:val="en-US"/>
              </w:rPr>
              <w:t xml:space="preserve"> DrsR1</w:t>
            </w:r>
          </w:p>
        </w:tc>
        <w:tc>
          <w:tcPr>
            <w:tcW w:w="992" w:type="dxa"/>
            <w:vAlign w:val="bottom"/>
          </w:tcPr>
          <w:p w14:paraId="7CAAAD48" w14:textId="5D0D8735"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bD6qy6Kv","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3AC6AC33" w14:textId="0CC1CF5A"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N17I2ZJb","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tcPr>
          <w:p w14:paraId="72C902E8" w14:textId="14B5D50D" w:rsidR="003C0B72" w:rsidRPr="00752F85" w:rsidRDefault="003C0B72" w:rsidP="003C0B72">
            <w:pPr>
              <w:rPr>
                <w:szCs w:val="20"/>
                <w:lang w:val="en-US"/>
              </w:rPr>
            </w:pPr>
            <w:r>
              <w:rPr>
                <w:szCs w:val="20"/>
                <w:lang w:val="en-US"/>
              </w:rPr>
              <w:t>III</w:t>
            </w:r>
          </w:p>
        </w:tc>
        <w:tc>
          <w:tcPr>
            <w:tcW w:w="5245" w:type="dxa"/>
            <w:vAlign w:val="bottom"/>
          </w:tcPr>
          <w:p w14:paraId="24816B14" w14:textId="19813DD0"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 xml:space="preserve">A fly line with 1deletion removing the Drs locus (generated by homologous recombination, contain a w+ gene),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w:t>
            </w:r>
          </w:p>
        </w:tc>
      </w:tr>
      <w:tr w:rsidR="003C0B72" w:rsidRPr="005360DD" w14:paraId="2B65A36E" w14:textId="77777777" w:rsidTr="0097272E">
        <w:tc>
          <w:tcPr>
            <w:tcW w:w="568" w:type="dxa"/>
          </w:tcPr>
          <w:p w14:paraId="25923921"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77BBEA08" w14:textId="44D7CAF7" w:rsidR="003C0B72" w:rsidRPr="00CE03B5" w:rsidRDefault="003C0B72" w:rsidP="003C0B72">
            <w:pPr>
              <w:rPr>
                <w:rFonts w:cs="Calibri"/>
                <w:color w:val="000000"/>
                <w:szCs w:val="20"/>
                <w:lang w:val="en-US"/>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Pr>
                <w:rFonts w:cs="Calibri"/>
                <w:sz w:val="22"/>
                <w:szCs w:val="22"/>
              </w:rPr>
              <w:t>;MtkR</w:t>
            </w:r>
            <w:proofErr w:type="gramEnd"/>
            <w:r>
              <w:rPr>
                <w:rFonts w:cs="Calibri"/>
                <w:sz w:val="22"/>
                <w:szCs w:val="22"/>
              </w:rPr>
              <w:t>1</w:t>
            </w:r>
          </w:p>
        </w:tc>
        <w:tc>
          <w:tcPr>
            <w:tcW w:w="992" w:type="dxa"/>
            <w:vAlign w:val="bottom"/>
          </w:tcPr>
          <w:p w14:paraId="7F0E1EED" w14:textId="444DBD60"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FnPnOB5y","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5BC56B33" w14:textId="480FEBE2"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ZGkxVBXn","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tcPr>
          <w:p w14:paraId="3FAE5C2B" w14:textId="0A128A0E" w:rsidR="003C0B72" w:rsidRPr="00752F85" w:rsidRDefault="003C0B72" w:rsidP="003C0B72">
            <w:pPr>
              <w:rPr>
                <w:szCs w:val="20"/>
                <w:lang w:val="en-US"/>
              </w:rPr>
            </w:pPr>
            <w:r>
              <w:rPr>
                <w:szCs w:val="20"/>
                <w:lang w:val="en-US"/>
              </w:rPr>
              <w:t>II</w:t>
            </w:r>
          </w:p>
        </w:tc>
        <w:tc>
          <w:tcPr>
            <w:tcW w:w="5245" w:type="dxa"/>
            <w:vAlign w:val="bottom"/>
          </w:tcPr>
          <w:p w14:paraId="1F12B2E4" w14:textId="0E2D032C"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 xml:space="preserve">A fly line with 1deletion removing the Mtk locus (generated by homologous recombination, contain a w+ gene),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w:t>
            </w:r>
          </w:p>
        </w:tc>
      </w:tr>
      <w:tr w:rsidR="003C0B72" w:rsidRPr="005360DD" w14:paraId="3CFAE338" w14:textId="77777777" w:rsidTr="0097272E">
        <w:tc>
          <w:tcPr>
            <w:tcW w:w="568" w:type="dxa"/>
          </w:tcPr>
          <w:p w14:paraId="0ADDADEA"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6EA6BFFA" w14:textId="319C4132" w:rsidR="003C0B72" w:rsidRPr="00CE03B5" w:rsidRDefault="003C0B72" w:rsidP="003C0B72">
            <w:pPr>
              <w:rPr>
                <w:rFonts w:cs="Calibri"/>
                <w:color w:val="000000"/>
                <w:szCs w:val="20"/>
                <w:lang w:val="en-US"/>
              </w:rPr>
            </w:pPr>
            <w:proofErr w:type="gramStart"/>
            <w:r w:rsidRPr="00752F85">
              <w:rPr>
                <w:szCs w:val="20"/>
                <w:lang w:val="en-US"/>
              </w:rPr>
              <w:t>w[</w:t>
            </w:r>
            <w:proofErr w:type="gramEnd"/>
            <w:r w:rsidRPr="00752F85">
              <w:rPr>
                <w:szCs w:val="20"/>
                <w:lang w:val="en-US"/>
              </w:rPr>
              <w:t>1118]</w:t>
            </w:r>
            <w:r>
              <w:rPr>
                <w:rFonts w:cs="Calibri"/>
                <w:sz w:val="22"/>
                <w:szCs w:val="22"/>
              </w:rPr>
              <w:t>; DptSK1/</w:t>
            </w:r>
            <w:proofErr w:type="spellStart"/>
            <w:r w:rsidR="0002696D">
              <w:rPr>
                <w:rFonts w:cs="Calibri"/>
                <w:sz w:val="22"/>
                <w:szCs w:val="22"/>
              </w:rPr>
              <w:t>CyO</w:t>
            </w:r>
            <w:proofErr w:type="spellEnd"/>
          </w:p>
        </w:tc>
        <w:tc>
          <w:tcPr>
            <w:tcW w:w="992" w:type="dxa"/>
            <w:vAlign w:val="bottom"/>
          </w:tcPr>
          <w:p w14:paraId="0E1FCB57" w14:textId="1699A33E"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NPSKiZcj","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74C88345" w14:textId="2600CA74"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4zUP3Nha","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tcPr>
          <w:p w14:paraId="4B60F6E3" w14:textId="2ED94BE5" w:rsidR="003C0B72" w:rsidRPr="00752F85" w:rsidRDefault="003C0B72" w:rsidP="003C0B72">
            <w:pPr>
              <w:rPr>
                <w:szCs w:val="20"/>
                <w:lang w:val="en-US"/>
              </w:rPr>
            </w:pPr>
            <w:r>
              <w:rPr>
                <w:szCs w:val="20"/>
                <w:lang w:val="en-US"/>
              </w:rPr>
              <w:t>II</w:t>
            </w:r>
          </w:p>
        </w:tc>
        <w:tc>
          <w:tcPr>
            <w:tcW w:w="5245" w:type="dxa"/>
            <w:vAlign w:val="bottom"/>
          </w:tcPr>
          <w:p w14:paraId="61EC3004" w14:textId="6FDF61B5"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 xml:space="preserve">A fly line with 1 deletion removing DptA and </w:t>
            </w:r>
            <w:proofErr w:type="spellStart"/>
            <w:proofErr w:type="gramStart"/>
            <w:r w:rsidRPr="00F1734F">
              <w:rPr>
                <w:rFonts w:cs="Calibri"/>
                <w:color w:val="000000"/>
                <w:sz w:val="22"/>
                <w:szCs w:val="22"/>
                <w:lang w:val="en-US"/>
              </w:rPr>
              <w:t>DptB,isogenized</w:t>
            </w:r>
            <w:proofErr w:type="spellEnd"/>
            <w:proofErr w:type="gramEnd"/>
            <w:r w:rsidRPr="00F1734F">
              <w:rPr>
                <w:rFonts w:cs="Calibri"/>
                <w:color w:val="000000"/>
                <w:sz w:val="22"/>
                <w:szCs w:val="22"/>
                <w:lang w:val="en-US"/>
              </w:rPr>
              <w:t xml:space="preserve">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 This mutation is homozygous viable, and so </w:t>
            </w:r>
            <w:proofErr w:type="spellStart"/>
            <w:r w:rsidRPr="00F1734F">
              <w:rPr>
                <w:rFonts w:cs="Calibri"/>
                <w:color w:val="000000"/>
                <w:sz w:val="22"/>
                <w:szCs w:val="22"/>
                <w:lang w:val="en-US"/>
              </w:rPr>
              <w:t>CyO</w:t>
            </w:r>
            <w:proofErr w:type="spellEnd"/>
            <w:r w:rsidRPr="00F1734F">
              <w:rPr>
                <w:rFonts w:cs="Calibri"/>
                <w:color w:val="000000"/>
                <w:sz w:val="22"/>
                <w:szCs w:val="22"/>
                <w:lang w:val="en-US"/>
              </w:rPr>
              <w:t xml:space="preserve"> may be absent.</w:t>
            </w:r>
          </w:p>
        </w:tc>
      </w:tr>
      <w:tr w:rsidR="003C0B72" w:rsidRPr="005360DD" w14:paraId="18163FC8" w14:textId="77777777" w:rsidTr="0097272E">
        <w:tc>
          <w:tcPr>
            <w:tcW w:w="568" w:type="dxa"/>
          </w:tcPr>
          <w:p w14:paraId="55887907"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57E26A7D" w14:textId="75659816" w:rsidR="003C0B72" w:rsidRPr="00CE03B5" w:rsidRDefault="003C0B72" w:rsidP="003C0B72">
            <w:pPr>
              <w:rPr>
                <w:rFonts w:cs="Calibri"/>
                <w:color w:val="000000"/>
                <w:szCs w:val="20"/>
                <w:lang w:val="en-US"/>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Pr>
                <w:rFonts w:cs="Calibri"/>
                <w:sz w:val="22"/>
                <w:szCs w:val="22"/>
              </w:rPr>
              <w:t>;Dro</w:t>
            </w:r>
            <w:proofErr w:type="gramEnd"/>
            <w:r>
              <w:rPr>
                <w:rFonts w:cs="Calibri"/>
                <w:sz w:val="22"/>
                <w:szCs w:val="22"/>
              </w:rPr>
              <w:t>-AttABSK2</w:t>
            </w:r>
          </w:p>
        </w:tc>
        <w:tc>
          <w:tcPr>
            <w:tcW w:w="992" w:type="dxa"/>
            <w:vAlign w:val="bottom"/>
          </w:tcPr>
          <w:p w14:paraId="241C2A82" w14:textId="3AC35F23"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N2g1cucY","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679782AF" w14:textId="157C0D8F"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jFqAXZep","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tcPr>
          <w:p w14:paraId="3A7D5C06" w14:textId="20F5DB79" w:rsidR="003C0B72" w:rsidRPr="00752F85" w:rsidRDefault="003C0B72" w:rsidP="003C0B72">
            <w:pPr>
              <w:rPr>
                <w:szCs w:val="20"/>
                <w:lang w:val="en-US"/>
              </w:rPr>
            </w:pPr>
            <w:r>
              <w:rPr>
                <w:szCs w:val="20"/>
                <w:lang w:val="en-US"/>
              </w:rPr>
              <w:t>II</w:t>
            </w:r>
          </w:p>
        </w:tc>
        <w:tc>
          <w:tcPr>
            <w:tcW w:w="5245" w:type="dxa"/>
            <w:vAlign w:val="bottom"/>
          </w:tcPr>
          <w:p w14:paraId="764033F5" w14:textId="67B45BD5"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 xml:space="preserve">A fly line with 1 deletion removing </w:t>
            </w:r>
            <w:proofErr w:type="spellStart"/>
            <w:r w:rsidRPr="00F1734F">
              <w:rPr>
                <w:rFonts w:cs="Calibri"/>
                <w:color w:val="000000"/>
                <w:sz w:val="22"/>
                <w:szCs w:val="22"/>
                <w:lang w:val="en-US"/>
              </w:rPr>
              <w:t>Drc</w:t>
            </w:r>
            <w:proofErr w:type="spellEnd"/>
            <w:r w:rsidRPr="00F1734F">
              <w:rPr>
                <w:rFonts w:cs="Calibri"/>
                <w:color w:val="000000"/>
                <w:sz w:val="22"/>
                <w:szCs w:val="22"/>
                <w:lang w:val="en-US"/>
              </w:rPr>
              <w:t xml:space="preserve"> locus and </w:t>
            </w:r>
            <w:proofErr w:type="spellStart"/>
            <w:r w:rsidRPr="00F1734F">
              <w:rPr>
                <w:rFonts w:cs="Calibri"/>
                <w:color w:val="000000"/>
                <w:sz w:val="22"/>
                <w:szCs w:val="22"/>
                <w:lang w:val="en-US"/>
              </w:rPr>
              <w:t>AttA</w:t>
            </w:r>
            <w:proofErr w:type="spellEnd"/>
            <w:r w:rsidRPr="00F1734F">
              <w:rPr>
                <w:rFonts w:cs="Calibri"/>
                <w:color w:val="000000"/>
                <w:sz w:val="22"/>
                <w:szCs w:val="22"/>
                <w:lang w:val="en-US"/>
              </w:rPr>
              <w:t xml:space="preserve"> and </w:t>
            </w:r>
            <w:proofErr w:type="spellStart"/>
            <w:r w:rsidRPr="00F1734F">
              <w:rPr>
                <w:rFonts w:cs="Calibri"/>
                <w:color w:val="000000"/>
                <w:sz w:val="22"/>
                <w:szCs w:val="22"/>
                <w:lang w:val="en-US"/>
              </w:rPr>
              <w:t>AttB</w:t>
            </w:r>
            <w:proofErr w:type="spellEnd"/>
            <w:r w:rsidRPr="00F1734F">
              <w:rPr>
                <w:rFonts w:cs="Calibri"/>
                <w:color w:val="000000"/>
                <w:sz w:val="22"/>
                <w:szCs w:val="22"/>
                <w:lang w:val="en-US"/>
              </w:rPr>
              <w:t xml:space="preserve">,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w:t>
            </w:r>
          </w:p>
        </w:tc>
      </w:tr>
      <w:tr w:rsidR="003C0B72" w:rsidRPr="00752F85" w14:paraId="3A735BAD" w14:textId="77777777" w:rsidTr="0097272E">
        <w:tc>
          <w:tcPr>
            <w:tcW w:w="568" w:type="dxa"/>
          </w:tcPr>
          <w:p w14:paraId="33F5602A"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3EC6EEAA" w14:textId="6F97F741" w:rsidR="003C0B72" w:rsidRPr="00CE03B5" w:rsidRDefault="003C0B72" w:rsidP="003C0B72">
            <w:pPr>
              <w:rPr>
                <w:rFonts w:cs="Calibri"/>
                <w:color w:val="000000"/>
                <w:szCs w:val="20"/>
                <w:lang w:val="en-US"/>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sidRPr="00F1734F">
              <w:rPr>
                <w:rFonts w:cs="Calibri"/>
                <w:sz w:val="22"/>
                <w:szCs w:val="22"/>
                <w:lang w:val="en-US"/>
              </w:rPr>
              <w:t>;Bom</w:t>
            </w:r>
            <w:proofErr w:type="gramEnd"/>
            <w:r w:rsidRPr="00F1734F">
              <w:rPr>
                <w:rFonts w:cs="Calibri"/>
                <w:sz w:val="22"/>
                <w:szCs w:val="22"/>
                <w:lang w:val="en-US"/>
              </w:rPr>
              <w:t>55C</w:t>
            </w:r>
            <w:r>
              <w:rPr>
                <w:rFonts w:cs="Calibri"/>
                <w:sz w:val="22"/>
                <w:szCs w:val="22"/>
              </w:rPr>
              <w:t>Δ</w:t>
            </w:r>
            <w:r w:rsidRPr="00F1734F">
              <w:rPr>
                <w:rFonts w:cs="Calibri"/>
                <w:sz w:val="22"/>
                <w:szCs w:val="22"/>
                <w:lang w:val="en-US"/>
              </w:rPr>
              <w:t>/</w:t>
            </w:r>
            <w:proofErr w:type="spellStart"/>
            <w:r w:rsidRPr="00F1734F">
              <w:rPr>
                <w:rFonts w:cs="Calibri"/>
                <w:sz w:val="22"/>
                <w:szCs w:val="22"/>
                <w:lang w:val="en-US"/>
              </w:rPr>
              <w:t>CyO</w:t>
            </w:r>
            <w:proofErr w:type="spellEnd"/>
            <w:r w:rsidRPr="00F1734F">
              <w:rPr>
                <w:rFonts w:cs="Calibri"/>
                <w:sz w:val="22"/>
                <w:szCs w:val="22"/>
                <w:lang w:val="en-US"/>
              </w:rPr>
              <w:t xml:space="preserve"> (</w:t>
            </w:r>
            <w:proofErr w:type="spellStart"/>
            <w:r w:rsidRPr="00F1734F">
              <w:rPr>
                <w:rFonts w:cs="Calibri"/>
                <w:sz w:val="22"/>
                <w:szCs w:val="22"/>
                <w:lang w:val="en-US"/>
              </w:rPr>
              <w:t>CyO</w:t>
            </w:r>
            <w:proofErr w:type="spellEnd"/>
            <w:r w:rsidRPr="00F1734F">
              <w:rPr>
                <w:rFonts w:cs="Calibri"/>
                <w:sz w:val="22"/>
                <w:szCs w:val="22"/>
                <w:lang w:val="en-US"/>
              </w:rPr>
              <w:t xml:space="preserve"> floating)</w:t>
            </w:r>
          </w:p>
        </w:tc>
        <w:tc>
          <w:tcPr>
            <w:tcW w:w="992" w:type="dxa"/>
            <w:vAlign w:val="bottom"/>
          </w:tcPr>
          <w:p w14:paraId="70BED223" w14:textId="126E64E6"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{"citationID":"b8Lsl006","properties":{"formattedCitation":"(30)","plainCitation":"(30)","noteIndex":0},"citationItems":[{"id":21499,"uris":["http://zotero.org/users/11276866/items/MCNC9FVX"],"itemData":{"id":21499,"type":"article-journal","container-title":"PLOS Pathogens","DOI":"10.1371/journal.ppat.1004876","ISSN":"1553-7374","issue":"4","language":"en","page":"e1004876","source":"Crossref","title":"An Effector Peptide Family Required for Drosophila Toll-Mediated Immunity","volume":"11","author":[{"family":"Clemmons","given":"Alexa W."},{"family":"Lindsay","given":"Scott A."},{"family":"Wasserman","given":"Steven A."}],"editor":[{"family":"Silverman","given":"Neal"}],"issued":{"date-parts":[["2015",4,27]]}}}],"schema":"https://github.com/citation-style-language/schema/raw/master/csl-citation.json"} </w:instrText>
            </w:r>
            <w:r>
              <w:rPr>
                <w:szCs w:val="20"/>
                <w:lang w:val="en-US"/>
              </w:rPr>
              <w:fldChar w:fldCharType="separate"/>
            </w:r>
            <w:r>
              <w:rPr>
                <w:noProof/>
                <w:szCs w:val="20"/>
                <w:lang w:val="en-US"/>
              </w:rPr>
              <w:t>(30)</w:t>
            </w:r>
            <w:r>
              <w:rPr>
                <w:szCs w:val="20"/>
                <w:lang w:val="en-US"/>
              </w:rPr>
              <w:fldChar w:fldCharType="end"/>
            </w:r>
          </w:p>
        </w:tc>
        <w:tc>
          <w:tcPr>
            <w:tcW w:w="1418" w:type="dxa"/>
            <w:vAlign w:val="bottom"/>
          </w:tcPr>
          <w:p w14:paraId="63907582" w14:textId="5C2C4DC4"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{"citationID":"I8KJ3UJm","properties":{"formattedCitation":"(30)","plainCitation":"(30)","noteIndex":0},"citationItems":[{"id":21499,"uris":["http://zotero.org/users/11276866/items/MCNC9FVX"],"itemData":{"id":21499,"type":"article-journal","container-title":"PLOS Pathogens","DOI":"10.1371/journal.ppat.1004876","ISSN":"1553-7374","issue":"4","language":"en","page":"e1004876","source":"Crossref","title":"An Effector Peptide Family Required for Drosophila Toll-Mediated Immunity","volume":"11","author":[{"family":"Clemmons","given":"Alexa W."},{"family":"Lindsay","given":"Scott A."},{"family":"Wasserman","given":"Steven A."}],"editor":[{"family":"Silverman","given":"Neal"}],"issued":{"date-parts":[["2015",4,27]]}}}],"schema":"https://github.com/citation-style-language/schema/raw/master/csl-citation.json"} </w:instrText>
            </w:r>
            <w:r>
              <w:rPr>
                <w:szCs w:val="20"/>
                <w:lang w:val="en-US"/>
              </w:rPr>
              <w:fldChar w:fldCharType="separate"/>
            </w:r>
            <w:r>
              <w:rPr>
                <w:noProof/>
                <w:szCs w:val="20"/>
                <w:lang w:val="en-US"/>
              </w:rPr>
              <w:t>(30)</w:t>
            </w:r>
            <w:r>
              <w:rPr>
                <w:szCs w:val="20"/>
                <w:lang w:val="en-US"/>
              </w:rPr>
              <w:fldChar w:fldCharType="end"/>
            </w:r>
          </w:p>
        </w:tc>
        <w:tc>
          <w:tcPr>
            <w:tcW w:w="567" w:type="dxa"/>
          </w:tcPr>
          <w:p w14:paraId="37F8F28A" w14:textId="10BA6603" w:rsidR="003C0B72" w:rsidRPr="00752F85" w:rsidRDefault="003C0B72" w:rsidP="003C0B72">
            <w:pPr>
              <w:rPr>
                <w:szCs w:val="20"/>
                <w:lang w:val="en-US"/>
              </w:rPr>
            </w:pPr>
            <w:r>
              <w:rPr>
                <w:szCs w:val="20"/>
                <w:lang w:val="en-US"/>
              </w:rPr>
              <w:t>II</w:t>
            </w:r>
          </w:p>
        </w:tc>
        <w:tc>
          <w:tcPr>
            <w:tcW w:w="5245" w:type="dxa"/>
            <w:vAlign w:val="bottom"/>
          </w:tcPr>
          <w:p w14:paraId="647D6AB4" w14:textId="08271297"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 xml:space="preserve">A fly line with 1 deletion removing ten genes at </w:t>
            </w:r>
            <w:proofErr w:type="gramStart"/>
            <w:r w:rsidRPr="00F1734F">
              <w:rPr>
                <w:rFonts w:cs="Calibri"/>
                <w:color w:val="000000"/>
                <w:sz w:val="22"/>
                <w:szCs w:val="22"/>
                <w:lang w:val="en-US"/>
              </w:rPr>
              <w:t>the  Bomanin</w:t>
            </w:r>
            <w:proofErr w:type="gramEnd"/>
            <w:r w:rsidRPr="00F1734F">
              <w:rPr>
                <w:rFonts w:cs="Calibri"/>
                <w:color w:val="000000"/>
                <w:sz w:val="22"/>
                <w:szCs w:val="22"/>
                <w:lang w:val="en-US"/>
              </w:rPr>
              <w:t xml:space="preserve"> 55C locus,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 The deletion was generated by Clemmons et al. </w:t>
            </w:r>
            <w:r>
              <w:rPr>
                <w:noProof/>
                <w:szCs w:val="20"/>
                <w:lang w:val="en-US"/>
              </w:rPr>
              <w:t>(29).a</w:t>
            </w:r>
          </w:p>
        </w:tc>
      </w:tr>
      <w:tr w:rsidR="003C0B72" w:rsidRPr="005360DD" w14:paraId="5BF78CF6" w14:textId="77777777" w:rsidTr="0097272E">
        <w:tc>
          <w:tcPr>
            <w:tcW w:w="568" w:type="dxa"/>
          </w:tcPr>
          <w:p w14:paraId="5C395FAF"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3E42287E" w14:textId="6777064B" w:rsidR="003C0B72" w:rsidRPr="00CE03B5" w:rsidRDefault="003C0B72" w:rsidP="003C0B72">
            <w:pPr>
              <w:rPr>
                <w:rFonts w:cs="Calibri"/>
                <w:color w:val="000000"/>
                <w:szCs w:val="20"/>
                <w:lang w:val="en-US"/>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Pr>
                <w:rFonts w:cs="Calibri"/>
                <w:sz w:val="22"/>
                <w:szCs w:val="22"/>
              </w:rPr>
              <w:t>;</w:t>
            </w:r>
            <w:proofErr w:type="spellStart"/>
            <w:r>
              <w:rPr>
                <w:rFonts w:cs="Calibri"/>
                <w:sz w:val="22"/>
                <w:szCs w:val="22"/>
              </w:rPr>
              <w:t>AttCMi</w:t>
            </w:r>
            <w:proofErr w:type="spellEnd"/>
            <w:proofErr w:type="gramEnd"/>
          </w:p>
        </w:tc>
        <w:tc>
          <w:tcPr>
            <w:tcW w:w="992" w:type="dxa"/>
            <w:vAlign w:val="bottom"/>
          </w:tcPr>
          <w:p w14:paraId="0B184F01" w14:textId="7A53B7E3"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NSpmeRzr","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3E9B9C0D" w14:textId="30E35DE9"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eqFTHjPj","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tcPr>
          <w:p w14:paraId="72BE6B85" w14:textId="56F66AD3" w:rsidR="003C0B72" w:rsidRPr="00752F85" w:rsidRDefault="003C0B72" w:rsidP="003C0B72">
            <w:pPr>
              <w:rPr>
                <w:szCs w:val="20"/>
                <w:lang w:val="en-US"/>
              </w:rPr>
            </w:pPr>
            <w:r>
              <w:rPr>
                <w:szCs w:val="20"/>
                <w:lang w:val="en-US"/>
              </w:rPr>
              <w:t>II</w:t>
            </w:r>
          </w:p>
        </w:tc>
        <w:tc>
          <w:tcPr>
            <w:tcW w:w="5245" w:type="dxa"/>
            <w:vAlign w:val="bottom"/>
          </w:tcPr>
          <w:p w14:paraId="0E2FD47E" w14:textId="18BD35E1"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 xml:space="preserve">A fly line with 1 Minos insertion affecting Attacin C,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w:t>
            </w:r>
          </w:p>
        </w:tc>
      </w:tr>
      <w:tr w:rsidR="003C0B72" w:rsidRPr="005360DD" w14:paraId="419EA192" w14:textId="77777777" w:rsidTr="0097272E">
        <w:tc>
          <w:tcPr>
            <w:tcW w:w="568" w:type="dxa"/>
          </w:tcPr>
          <w:p w14:paraId="6BDBE055"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1879E62B" w14:textId="2018A0C1" w:rsidR="003C0B72" w:rsidRPr="00CE03B5" w:rsidRDefault="003C0B72" w:rsidP="003C0B72">
            <w:pPr>
              <w:rPr>
                <w:rFonts w:cs="Calibri"/>
                <w:color w:val="000000"/>
                <w:szCs w:val="20"/>
                <w:lang w:val="en-US"/>
              </w:rPr>
            </w:pPr>
            <w:proofErr w:type="gramStart"/>
            <w:r w:rsidRPr="00752F85">
              <w:rPr>
                <w:szCs w:val="20"/>
                <w:lang w:val="en-US"/>
              </w:rPr>
              <w:t>w[</w:t>
            </w:r>
            <w:proofErr w:type="gramEnd"/>
            <w:r w:rsidRPr="00752F85">
              <w:rPr>
                <w:szCs w:val="20"/>
                <w:lang w:val="en-US"/>
              </w:rPr>
              <w:t>1118</w:t>
            </w:r>
            <w:proofErr w:type="gramStart"/>
            <w:r w:rsidRPr="00752F85">
              <w:rPr>
                <w:szCs w:val="20"/>
                <w:lang w:val="en-US"/>
              </w:rPr>
              <w:t>]</w:t>
            </w:r>
            <w:r>
              <w:rPr>
                <w:rFonts w:cs="Calibri"/>
                <w:color w:val="000000"/>
                <w:sz w:val="22"/>
                <w:szCs w:val="22"/>
              </w:rPr>
              <w:t>;;</w:t>
            </w:r>
            <w:proofErr w:type="gramEnd"/>
            <w:r>
              <w:rPr>
                <w:rFonts w:cs="Calibri"/>
                <w:color w:val="000000"/>
                <w:sz w:val="22"/>
                <w:szCs w:val="22"/>
              </w:rPr>
              <w:t xml:space="preserve"> </w:t>
            </w:r>
            <w:proofErr w:type="spellStart"/>
            <w:r>
              <w:rPr>
                <w:rFonts w:cs="Calibri"/>
                <w:color w:val="000000"/>
                <w:sz w:val="22"/>
                <w:szCs w:val="22"/>
              </w:rPr>
              <w:t>LysB</w:t>
            </w:r>
            <w:proofErr w:type="spellEnd"/>
            <w:r>
              <w:rPr>
                <w:rFonts w:cs="Calibri"/>
                <w:color w:val="000000"/>
                <w:sz w:val="22"/>
                <w:szCs w:val="22"/>
              </w:rPr>
              <w:t>-PΔ</w:t>
            </w:r>
          </w:p>
        </w:tc>
        <w:tc>
          <w:tcPr>
            <w:tcW w:w="992" w:type="dxa"/>
          </w:tcPr>
          <w:p w14:paraId="177FB845" w14:textId="62BECA6F"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{"citationID":"5j3Riyzh","properties":{"formattedCitation":"(31)","plainCitation":"(31)","noteIndex":0},"citationItems":[{"id":24626,"uris":["http://zotero.org/users/11276866/items/AJ5ICUGW"],"itemData":{"id":24626,"type":"article-journal","abstract":"The gut microbiota affects the physiology and metabolism of animals and its alteration can lead to diseases such as gut dysplasia or metabolic disorders. Several reports have shown that the immune system plays an important role in shaping both bacterial community composition and abundance in Drosophila, and that immune deficit, especially during aging, negatively affects microbiota richness and diversity. However, there has been little study at the effector level to demonstrate how immune pathways regulate the microbiota. A key set of Drosophila immune effectors are the antimicrobial peptides (AMPs), which confer defense upon systemic infection. AMPs and lysozymes, a group of digestive enzymes with antimicrobial properties, are expressed in the gut and are good candidates for microbiota regulation. Here, we take advantage of the model organism Drosophila melanogaster to investigate the role of AMPs and lysozymes in regulation of gut microbiota structure and diversity. Using flies lacking AMPs and newly generated lysozyme mutants, we colonized gnotobiotic flies with a defined set of commensal bacteria and analyzed changes in microbiota composition and abundance in vertical transmission and aging contexts through 16S rRNA gene amplicon sequencing. Our study shows that AMPs and, to a lesser extent, lysozymes are necessary to regulate the total and relative abundance of bacteria in the gut microbiota. We also decouple the direct function of AMPs from the immune deficiency (IMD) signaling pathway that regulates AMPs but also many other processes, more narrowly defining the role of these effectors in the microbial dysbiosis observed in IMD-deficient flies upon aging. IMPORTANCE This study advances current knowledge in the field of host-microbe interactions by demonstrating that the two families of immune effectors, antimicrobial peptides and lysozymes, actively regulate the gut microbiota composition and abundance. Consequences of the loss of these antimicrobial peptides and lysozymes are exacerbated during aging, and their loss contributes to increased microbiota abundance and shifted composition in old flies. This work shows that immune effectors, typically associated with resistance to pathogenic infections, also help shape the beneficial gut community, consistent with the idea that host-symbiont interactions use the same \"language\" typically associated with pathogenesis.","container-title":"mBio","DOI":"10.1128/mBio.00824-21","ISSN":"2150-7511","journalAbbreviation":"mBio","language":"eng","note":"PMID: 34253067","page":"e0082421","source":"PubMed","title":"Drosophila Antimicrobial Peptides and Lysozymes Regulate Gut Microbiota Composition and Abundance","author":[{"family":"Marra","given":"A."},{"family":"Hanson","given":"M. A."},{"family":"Kondo","given":"S."},{"family":"Erkosar","given":"B."},{"family":"Lemaitre","given":"B."}],"issued":{"date-parts":[["2021",7,13]]}}}],"schema":"https://github.com/citation-style-language/schema/raw/master/csl-citation.json"} </w:instrText>
            </w:r>
            <w:r>
              <w:rPr>
                <w:szCs w:val="20"/>
                <w:lang w:val="en-US"/>
              </w:rPr>
              <w:fldChar w:fldCharType="separate"/>
            </w:r>
            <w:r>
              <w:rPr>
                <w:noProof/>
                <w:szCs w:val="20"/>
                <w:lang w:val="en-US"/>
              </w:rPr>
              <w:t>(31)</w:t>
            </w:r>
            <w:r>
              <w:rPr>
                <w:szCs w:val="20"/>
                <w:lang w:val="en-US"/>
              </w:rPr>
              <w:fldChar w:fldCharType="end"/>
            </w:r>
          </w:p>
        </w:tc>
        <w:tc>
          <w:tcPr>
            <w:tcW w:w="1418" w:type="dxa"/>
          </w:tcPr>
          <w:p w14:paraId="19CCEED5" w14:textId="7A3F26E0"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{"citationID":"O0BFpIpo","properties":{"formattedCitation":"(31)","plainCitation":"(31)","noteIndex":0},"citationItems":[{"id":24626,"uris":["http://zotero.org/users/11276866/items/AJ5ICUGW"],"itemData":{"id":24626,"type":"article-journal","abstract":"The gut microbiota affects the physiology and metabolism of animals and its alteration can lead to diseases such as gut dysplasia or metabolic disorders. Several reports have shown that the immune system plays an important role in shaping both bacterial community composition and abundance in Drosophila, and that immune deficit, especially during aging, negatively affects microbiota richness and diversity. However, there has been little study at the effector level to demonstrate how immune pathways regulate the microbiota. A key set of Drosophila immune effectors are the antimicrobial peptides (AMPs), which confer defense upon systemic infection. AMPs and lysozymes, a group of digestive enzymes with antimicrobial properties, are expressed in the gut and are good candidates for microbiota regulation. Here, we take advantage of the model organism Drosophila melanogaster to investigate the role of AMPs and lysozymes in regulation of gut microbiota structure and diversity. Using flies lacking AMPs and newly generated lysozyme mutants, we colonized gnotobiotic flies with a defined set of commensal bacteria and analyzed changes in microbiota composition and abundance in vertical transmission and aging contexts through 16S rRNA gene amplicon sequencing. Our study shows that AMPs and, to a lesser extent, lysozymes are necessary to regulate the total and relative abundance of bacteria in the gut microbiota. We also decouple the direct function of AMPs from the immune deficiency (IMD) signaling pathway that regulates AMPs but also many other processes, more narrowly defining the role of these effectors in the microbial dysbiosis observed in IMD-deficient flies upon aging. IMPORTANCE This study advances current knowledge in the field of host-microbe interactions by demonstrating that the two families of immune effectors, antimicrobial peptides and lysozymes, actively regulate the gut microbiota composition and abundance. Consequences of the loss of these antimicrobial peptides and lysozymes are exacerbated during aging, and their loss contributes to increased microbiota abundance and shifted composition in old flies. This work shows that immune effectors, typically associated with resistance to pathogenic infections, also help shape the beneficial gut community, consistent with the idea that host-symbiont interactions use the same \"language\" typically associated with pathogenesis.","container-title":"mBio","DOI":"10.1128/mBio.00824-21","ISSN":"2150-7511","journalAbbreviation":"mBio","language":"eng","note":"PMID: 34253067","page":"e0082421","source":"PubMed","title":"Drosophila Antimicrobial Peptides and Lysozymes Regulate Gut Microbiota Composition and Abundance","author":[{"family":"Marra","given":"A."},{"family":"Hanson","given":"M. A."},{"family":"Kondo","given":"S."},{"family":"Erkosar","given":"B."},{"family":"Lemaitre","given":"B."}],"issued":{"date-parts":[["2021",7,13]]}}}],"schema":"https://github.com/citation-style-language/schema/raw/master/csl-citation.json"} </w:instrText>
            </w:r>
            <w:r>
              <w:rPr>
                <w:szCs w:val="20"/>
                <w:lang w:val="en-US"/>
              </w:rPr>
              <w:fldChar w:fldCharType="separate"/>
            </w:r>
            <w:r>
              <w:rPr>
                <w:noProof/>
                <w:szCs w:val="20"/>
                <w:lang w:val="en-US"/>
              </w:rPr>
              <w:t>(31)</w:t>
            </w:r>
            <w:r>
              <w:rPr>
                <w:szCs w:val="20"/>
                <w:lang w:val="en-US"/>
              </w:rPr>
              <w:fldChar w:fldCharType="end"/>
            </w:r>
          </w:p>
        </w:tc>
        <w:tc>
          <w:tcPr>
            <w:tcW w:w="567" w:type="dxa"/>
          </w:tcPr>
          <w:p w14:paraId="65F32AF5" w14:textId="235DE3DB" w:rsidR="003C0B72" w:rsidRPr="00752F85" w:rsidRDefault="003C0B72" w:rsidP="003C0B72">
            <w:pPr>
              <w:rPr>
                <w:szCs w:val="20"/>
                <w:lang w:val="en-US"/>
              </w:rPr>
            </w:pPr>
            <w:r>
              <w:rPr>
                <w:szCs w:val="20"/>
                <w:lang w:val="en-US"/>
              </w:rPr>
              <w:t>III</w:t>
            </w:r>
          </w:p>
        </w:tc>
        <w:tc>
          <w:tcPr>
            <w:tcW w:w="5245" w:type="dxa"/>
            <w:vAlign w:val="bottom"/>
          </w:tcPr>
          <w:p w14:paraId="3CC3E114" w14:textId="527DDD06"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 xml:space="preserve">A fly line with a deletion removing 11.5-kb, removing </w:t>
            </w:r>
            <w:proofErr w:type="spellStart"/>
            <w:r w:rsidRPr="00F1734F">
              <w:rPr>
                <w:rFonts w:cs="Calibri"/>
                <w:color w:val="000000"/>
                <w:sz w:val="22"/>
                <w:szCs w:val="22"/>
                <w:lang w:val="en-US"/>
              </w:rPr>
              <w:t>LysC</w:t>
            </w:r>
            <w:proofErr w:type="spellEnd"/>
            <w:r w:rsidRPr="00F1734F">
              <w:rPr>
                <w:rFonts w:cs="Calibri"/>
                <w:color w:val="000000"/>
                <w:sz w:val="22"/>
                <w:szCs w:val="22"/>
                <w:lang w:val="en-US"/>
              </w:rPr>
              <w:t xml:space="preserve"> (a putative pseudogene) and the four lysozyme genes (i.e., Lys B, </w:t>
            </w:r>
            <w:proofErr w:type="spellStart"/>
            <w:r w:rsidRPr="00F1734F">
              <w:rPr>
                <w:rFonts w:cs="Calibri"/>
                <w:color w:val="000000"/>
                <w:sz w:val="22"/>
                <w:szCs w:val="22"/>
                <w:lang w:val="en-US"/>
              </w:rPr>
              <w:t>LysD</w:t>
            </w:r>
            <w:proofErr w:type="spellEnd"/>
            <w:r w:rsidRPr="00F1734F">
              <w:rPr>
                <w:rFonts w:cs="Calibri"/>
                <w:color w:val="000000"/>
                <w:sz w:val="22"/>
                <w:szCs w:val="22"/>
                <w:lang w:val="en-US"/>
              </w:rPr>
              <w:t xml:space="preserve">, </w:t>
            </w:r>
            <w:proofErr w:type="spellStart"/>
            <w:r w:rsidRPr="00F1734F">
              <w:rPr>
                <w:rFonts w:cs="Calibri"/>
                <w:color w:val="000000"/>
                <w:sz w:val="22"/>
                <w:szCs w:val="22"/>
                <w:lang w:val="en-US"/>
              </w:rPr>
              <w:t>LysE</w:t>
            </w:r>
            <w:proofErr w:type="spellEnd"/>
            <w:r w:rsidRPr="00F1734F">
              <w:rPr>
                <w:rFonts w:cs="Calibri"/>
                <w:color w:val="000000"/>
                <w:sz w:val="22"/>
                <w:szCs w:val="22"/>
                <w:lang w:val="en-US"/>
              </w:rPr>
              <w:t xml:space="preserve">, and Lys P) that are known to be strongly induced in the gut. </w:t>
            </w:r>
            <w:r w:rsidRPr="006E4739">
              <w:rPr>
                <w:rFonts w:cs="Calibri"/>
                <w:color w:val="000000"/>
                <w:sz w:val="22"/>
                <w:szCs w:val="22"/>
                <w:lang w:val="en-US"/>
              </w:rPr>
              <w:t>This deletion was isog</w:t>
            </w:r>
            <w:r w:rsidR="003727F1">
              <w:rPr>
                <w:rFonts w:cs="Calibri"/>
                <w:color w:val="000000"/>
                <w:sz w:val="22"/>
                <w:szCs w:val="22"/>
                <w:lang w:val="en-US"/>
              </w:rPr>
              <w:t>e</w:t>
            </w:r>
            <w:r w:rsidRPr="006E4739">
              <w:rPr>
                <w:rFonts w:cs="Calibri"/>
                <w:color w:val="000000"/>
                <w:sz w:val="22"/>
                <w:szCs w:val="22"/>
                <w:lang w:val="en-US"/>
              </w:rPr>
              <w:t xml:space="preserve">nized in the </w:t>
            </w:r>
            <w:proofErr w:type="spellStart"/>
            <w:r w:rsidRPr="006E4739">
              <w:rPr>
                <w:rFonts w:cs="Calibri"/>
                <w:color w:val="000000"/>
                <w:sz w:val="22"/>
                <w:szCs w:val="22"/>
                <w:lang w:val="en-US"/>
              </w:rPr>
              <w:t>Drosdel</w:t>
            </w:r>
            <w:proofErr w:type="spellEnd"/>
            <w:r w:rsidRPr="006E4739">
              <w:rPr>
                <w:rFonts w:cs="Calibri"/>
                <w:color w:val="000000"/>
                <w:sz w:val="22"/>
                <w:szCs w:val="22"/>
                <w:lang w:val="en-US"/>
              </w:rPr>
              <w:t xml:space="preserve"> background</w:t>
            </w:r>
            <w:r w:rsidR="000437F3">
              <w:rPr>
                <w:rFonts w:cs="Calibri"/>
                <w:color w:val="000000"/>
                <w:sz w:val="22"/>
                <w:szCs w:val="22"/>
                <w:lang w:val="en-US"/>
              </w:rPr>
              <w:t>.</w:t>
            </w:r>
          </w:p>
        </w:tc>
      </w:tr>
      <w:tr w:rsidR="003C0B72" w:rsidRPr="005360DD" w14:paraId="1F3DFBB4" w14:textId="77777777" w:rsidTr="0097272E">
        <w:tc>
          <w:tcPr>
            <w:tcW w:w="568" w:type="dxa"/>
          </w:tcPr>
          <w:p w14:paraId="64AC37BA"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0451D8AA" w14:textId="6D39FD02" w:rsidR="003C0B72" w:rsidRPr="00CE03B5" w:rsidRDefault="003C0B72" w:rsidP="003C0B72">
            <w:pPr>
              <w:rPr>
                <w:rFonts w:cs="Calibri"/>
                <w:color w:val="000000"/>
                <w:szCs w:val="20"/>
                <w:lang w:val="en-US"/>
              </w:rPr>
            </w:pPr>
            <w:proofErr w:type="gramStart"/>
            <w:r w:rsidRPr="00752F85">
              <w:rPr>
                <w:szCs w:val="20"/>
                <w:lang w:val="en-US"/>
              </w:rPr>
              <w:t>w[</w:t>
            </w:r>
            <w:proofErr w:type="gramEnd"/>
            <w:r w:rsidRPr="00752F85">
              <w:rPr>
                <w:szCs w:val="20"/>
                <w:lang w:val="en-US"/>
              </w:rPr>
              <w:t>1118]</w:t>
            </w:r>
            <w:r w:rsidRPr="006E4739">
              <w:rPr>
                <w:rFonts w:cs="Calibri"/>
                <w:color w:val="000000"/>
                <w:sz w:val="22"/>
                <w:szCs w:val="22"/>
                <w:lang w:val="en-US"/>
              </w:rPr>
              <w:t>; DefSK3</w:t>
            </w:r>
          </w:p>
        </w:tc>
        <w:tc>
          <w:tcPr>
            <w:tcW w:w="992" w:type="dxa"/>
            <w:vAlign w:val="bottom"/>
          </w:tcPr>
          <w:p w14:paraId="52F1AE60" w14:textId="538B3737"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TkRF0MVM","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1418" w:type="dxa"/>
            <w:vAlign w:val="bottom"/>
          </w:tcPr>
          <w:p w14:paraId="1CBB70B2" w14:textId="588764C2"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CyGrx2Fd","properties":{"formattedCitation":"(2)","plainCitation":"(2)","noteIndex":0},"citationItems":[{"id":23892,"uris":["http://zotero.org/users/11276866/items/A6T94SRA"],"itemData":{"id":23892,"type":"article-journal","container-title":"eLife","DOI":"10.7554/eLife.48778","ISSN":"2050-084X","journalAbbreviation":"Elife","language":"eng","note":"PMID: 31135338\nPMCID: PMC6538370","source":"PubMed","title":"Correction: Synergy and remarkable specificity of antimicrobial peptides in vivo using a systematic knockout approach","title-short":"Correction","volume":"8","author":[{"family":"Hanson","given":"Mark Austin"},{"family":"Dostálová","given":"Anna"},{"family":"Ceroni","given":"Camilla"},{"family":"Poidevin","given":"Mickael"},{"family":"Kondo","given":"Shu"},{"family":"Lemaître","given":"Bruno"}],"issued":{"date-parts":[["2019",5,28]]}}}],"schema":"https://github.com/citation-style-language/schema/raw/master/csl-citation.json"} </w:instrText>
            </w:r>
            <w:r>
              <w:rPr>
                <w:szCs w:val="20"/>
                <w:lang w:val="en-US"/>
              </w:rPr>
              <w:fldChar w:fldCharType="separate"/>
            </w:r>
            <w:r>
              <w:rPr>
                <w:noProof/>
                <w:szCs w:val="20"/>
                <w:lang w:val="en-US"/>
              </w:rPr>
              <w:t>(2)</w:t>
            </w:r>
            <w:r>
              <w:rPr>
                <w:szCs w:val="20"/>
                <w:lang w:val="en-US"/>
              </w:rPr>
              <w:fldChar w:fldCharType="end"/>
            </w:r>
          </w:p>
        </w:tc>
        <w:tc>
          <w:tcPr>
            <w:tcW w:w="567" w:type="dxa"/>
            <w:vAlign w:val="bottom"/>
          </w:tcPr>
          <w:p w14:paraId="5DDF0BA5" w14:textId="4537FE28" w:rsidR="003C0B72" w:rsidRPr="00752F85" w:rsidRDefault="003C0B72" w:rsidP="003C0B72">
            <w:pPr>
              <w:rPr>
                <w:szCs w:val="20"/>
                <w:lang w:val="en-US"/>
              </w:rPr>
            </w:pPr>
            <w:r>
              <w:rPr>
                <w:szCs w:val="20"/>
                <w:lang w:val="en-US"/>
              </w:rPr>
              <w:t>II</w:t>
            </w:r>
          </w:p>
        </w:tc>
        <w:tc>
          <w:tcPr>
            <w:tcW w:w="5245" w:type="dxa"/>
            <w:vAlign w:val="bottom"/>
          </w:tcPr>
          <w:p w14:paraId="50CE8E82" w14:textId="09AE2730"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 xml:space="preserve">A fly line with a deletion removing the Defensin gene, first published in Parvy et al. (2019; </w:t>
            </w:r>
            <w:proofErr w:type="spellStart"/>
            <w:r w:rsidRPr="00F1734F">
              <w:rPr>
                <w:rFonts w:cs="Calibri"/>
                <w:color w:val="000000"/>
                <w:sz w:val="22"/>
                <w:szCs w:val="22"/>
                <w:lang w:val="en-US"/>
              </w:rPr>
              <w:t>eLife</w:t>
            </w:r>
            <w:proofErr w:type="spellEnd"/>
            <w:r w:rsidRPr="00F1734F">
              <w:rPr>
                <w:rFonts w:cs="Calibri"/>
                <w:color w:val="000000"/>
                <w:sz w:val="22"/>
                <w:szCs w:val="22"/>
                <w:lang w:val="en-US"/>
              </w:rPr>
              <w:t xml:space="preserve">) having been backcrossed into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 A revisiting of this allele in Hanson et al. (2022; Proc R Soc B) later realized the DefSK3-containing chromosome had an alternate version of the Buletin allele, and so this was further isogenized to ensure the Buletin locus had an alanine allele matching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isogenic background, and the resulting strain published in Hanson et al. (2023; Dis Mod Mech). The correction of the Buletin allele to be alanine (matching the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 affects the interpretation of DefSK3 effects in previous literature pertaining to antibacterial </w:t>
            </w:r>
            <w:proofErr w:type="spellStart"/>
            <w:r w:rsidRPr="00F1734F">
              <w:rPr>
                <w:rFonts w:cs="Calibri"/>
                <w:color w:val="000000"/>
                <w:sz w:val="22"/>
                <w:szCs w:val="22"/>
                <w:lang w:val="en-US"/>
              </w:rPr>
              <w:t>defence</w:t>
            </w:r>
            <w:proofErr w:type="spellEnd"/>
            <w:r w:rsidRPr="00F1734F">
              <w:rPr>
                <w:rFonts w:cs="Calibri"/>
                <w:color w:val="000000"/>
                <w:sz w:val="22"/>
                <w:szCs w:val="22"/>
                <w:lang w:val="en-US"/>
              </w:rPr>
              <w:t xml:space="preserve"> in minor ways.</w:t>
            </w:r>
          </w:p>
        </w:tc>
      </w:tr>
      <w:tr w:rsidR="003C0B72" w:rsidRPr="00752F85" w14:paraId="13445E17" w14:textId="77777777" w:rsidTr="0097272E">
        <w:tc>
          <w:tcPr>
            <w:tcW w:w="568" w:type="dxa"/>
          </w:tcPr>
          <w:p w14:paraId="3E0A67FD"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4C3D42FA" w14:textId="3DE2BA1B" w:rsidR="003C0B72" w:rsidRPr="00CE03B5" w:rsidRDefault="003C0B72" w:rsidP="003C0B72">
            <w:pPr>
              <w:rPr>
                <w:rFonts w:cs="Calibri"/>
                <w:color w:val="000000"/>
                <w:szCs w:val="20"/>
                <w:lang w:val="en-US"/>
              </w:rPr>
            </w:pPr>
            <w:proofErr w:type="gramStart"/>
            <w:r w:rsidRPr="00752F85">
              <w:rPr>
                <w:szCs w:val="20"/>
                <w:lang w:val="en-US"/>
              </w:rPr>
              <w:t>w[</w:t>
            </w:r>
            <w:proofErr w:type="gramEnd"/>
            <w:r w:rsidRPr="00752F85">
              <w:rPr>
                <w:szCs w:val="20"/>
                <w:lang w:val="en-US"/>
              </w:rPr>
              <w:t>1118]</w:t>
            </w:r>
            <w:r>
              <w:rPr>
                <w:rFonts w:cs="Calibri"/>
                <w:color w:val="000000"/>
                <w:sz w:val="22"/>
                <w:szCs w:val="22"/>
              </w:rPr>
              <w:t xml:space="preserve">; </w:t>
            </w:r>
            <w:proofErr w:type="spellStart"/>
            <w:r>
              <w:rPr>
                <w:rFonts w:cs="Calibri"/>
                <w:color w:val="000000"/>
                <w:sz w:val="22"/>
                <w:szCs w:val="22"/>
              </w:rPr>
              <w:t>ΔDaisho</w:t>
            </w:r>
            <w:proofErr w:type="spellEnd"/>
          </w:p>
        </w:tc>
        <w:tc>
          <w:tcPr>
            <w:tcW w:w="992" w:type="dxa"/>
          </w:tcPr>
          <w:p w14:paraId="653F4A22" w14:textId="481A21A1" w:rsidR="003C0B72" w:rsidRPr="00752F85" w:rsidRDefault="003C0B72" w:rsidP="003C0B72">
            <w:pPr>
              <w:rPr>
                <w:szCs w:val="20"/>
                <w:lang w:val="en-US"/>
              </w:rPr>
            </w:pPr>
            <w:r>
              <w:rPr>
                <w:rFonts w:cs="Calibri"/>
                <w:color w:val="000000"/>
                <w:sz w:val="22"/>
                <w:szCs w:val="22"/>
                <w:lang w:val="en-US"/>
              </w:rPr>
              <w:fldChar w:fldCharType="begin"/>
            </w:r>
            <w:r>
              <w:rPr>
                <w:rFonts w:cs="Calibri"/>
                <w:color w:val="000000"/>
                <w:sz w:val="22"/>
                <w:szCs w:val="22"/>
                <w:lang w:val="en-US"/>
              </w:rPr>
              <w:instrText xml:space="preserve"> ADDIN ZOTERO_ITEM CSL_CITATION {"citationID":"cfC38eMa","properties":{"formattedCitation":"(32)","plainCitation":"(32)","noteIndex":0},"citationItems":[{"id":24663,"uris":["http://zotero.org/users/11276866/items/I9QW5LCR"],"itemData":{"id":24663,"type":"article-journal","abstract":"Fungal infections, widespread throughout the world, affect a broad range of life forms, including agriculturally relevant plants, humans, and insects. In defending against fungal infections, the fruit fly Drosophila melanogaster employs the Toll pathway to induce a large number of immune peptides. Some have been investigated, such as the antimicrobial peptides (AMPs) and Bomanins (Boms); many, however, remain uncharacterized. Here, we examine the role in innate immunity of two related peptides, Daisho1 and Daisho2 (formerly IM4 and IM14, respectively), found in hemolymph following Toll pathway activation. By generating a CRISPR/Cas9 knockout of both genes, Δdaisho, we find that the Daisho peptides are required for defense against a subset of filamentous fungi, including Fusarium oxysporum, but not other Toll-inducible pathogens, such as Enterococcus faecalis and Candida glabrata. Analysis of null alleles and transgenes revealed that the two daisho genes are each required for defense, although their functions partially overlap. Generating and assaying a genomic epitope-tagged Daisho2 construct, we detected interaction in vitro of Daisho2 peptide in hemolymph with the hyphae of F. oxysporum. Together, these results identify the Daisho peptides as a new class of innate immune effectors with humoral activity against a select set of filamentous fungi.","container-title":"Frontiers in Immunology","DOI":"10.3389/fimmu.2020.00009","ISSN":"1664-3224","journalAbbreviation":"Front Immunol","language":"eng","note":"PMID: 32038657\nPMCID: PMC6989431","page":"9","source":"PubMed","title":"The Daisho Peptides Mediate Drosophila Defense Against a Subset of Filamentous Fungi","volume":"11","author":[{"family":"Cohen","given":"Lianne B."},{"family":"Lindsay","given":"Scott A."},{"family":"Xu","given":"Yangyang"},{"family":"Lin","given":"Samuel J. H."},{"family":"Wasserman","given":"Steven A."}],"issued":{"date-parts":[["2020"]]}}}],"schema":"https://github.com/citation-style-language/schema/raw/master/csl-citation.json"} </w:instrText>
            </w:r>
            <w:r>
              <w:rPr>
                <w:rFonts w:cs="Calibri"/>
                <w:color w:val="000000"/>
                <w:sz w:val="22"/>
                <w:szCs w:val="22"/>
                <w:lang w:val="en-US"/>
              </w:rPr>
              <w:fldChar w:fldCharType="separate"/>
            </w:r>
            <w:r>
              <w:rPr>
                <w:rFonts w:cs="Calibri"/>
                <w:noProof/>
                <w:color w:val="000000"/>
                <w:sz w:val="22"/>
                <w:szCs w:val="22"/>
                <w:lang w:val="en-US"/>
              </w:rPr>
              <w:t>(32)</w:t>
            </w:r>
            <w:r>
              <w:rPr>
                <w:rFonts w:cs="Calibri"/>
                <w:color w:val="000000"/>
                <w:sz w:val="22"/>
                <w:szCs w:val="22"/>
                <w:lang w:val="en-US"/>
              </w:rPr>
              <w:fldChar w:fldCharType="end"/>
            </w:r>
          </w:p>
        </w:tc>
        <w:tc>
          <w:tcPr>
            <w:tcW w:w="1418" w:type="dxa"/>
          </w:tcPr>
          <w:p w14:paraId="480BE7F9" w14:textId="03665671" w:rsidR="003C0B72" w:rsidRPr="00752F85" w:rsidRDefault="003C0B72" w:rsidP="003C0B72">
            <w:pPr>
              <w:rPr>
                <w:szCs w:val="20"/>
                <w:lang w:val="en-US"/>
              </w:rPr>
            </w:pPr>
            <w:r>
              <w:rPr>
                <w:rFonts w:cs="Calibri"/>
                <w:color w:val="000000"/>
                <w:sz w:val="22"/>
                <w:szCs w:val="22"/>
                <w:lang w:val="en-US"/>
              </w:rPr>
              <w:fldChar w:fldCharType="begin"/>
            </w:r>
            <w:r>
              <w:rPr>
                <w:rFonts w:cs="Calibri"/>
                <w:color w:val="000000"/>
                <w:sz w:val="22"/>
                <w:szCs w:val="22"/>
                <w:lang w:val="en-US"/>
              </w:rPr>
              <w:instrText xml:space="preserve"> ADDIN ZOTERO_ITEM CSL_CITATION {"citationID":"9UMmRXAJ","properties":{"formattedCitation":"(15)","plainCitation":"(15)","noteIndex":0},"citationItems":[{"id":27048,"uris":["http://zotero.org/users/11276866/items/AHAB8G68"],"itemData":{"id":27048,"type":"article-journal","abstract":"Antimicrobial peptides (AMPs) are innate immune effectors first studied for their role in host defence. Recent studies have implicated these peptides in the clearance of aberrant cells and in neurodegenerative syndromes. In Drosophila, many AMPs are produced downstream of Toll and Imd NF-κB pathways upon infection. Upon aging, AMPs are upregulated, drawing attention to these molecules as possible causes of age-associated inflammatory diseases. However, functional studies overexpressing or silencing these genes have been inconclusive. Using an isogenic set of AMP gene deletions, we investigated the net impact of AMPs on aging. Overall, we found no major effect of individual AMPs on lifespan, with the possible exception of Defensin. However, ΔAMP14 flies lacking seven AMP gene families displayed reduced lifespan. Increased bacterial load in the food of aged ΔAMP14 flies suggested that their lifespan reduction was due to microbiome dysbiosis, consistent with a previous study. Moreover, germ-free conditions extended the lifespan of ΔAMP14 flies. Overall, our results did not point to an overt role of individual AMPs in lifespan. Instead, we found that AMPs collectively impact lifespan by preventing dysbiosis during aging.","container-title":"Disease Models &amp; Mechanisms","DOI":"10.1242/dmm.049965","ISSN":"1754-8403, 1754-8411","issue":"4","language":"en","page":"dmm049965","source":"DOI.org (Crossref)","title":"Antimicrobial peptides do not directly contribute to aging in &lt;i&gt;Drosophila&lt;/i&gt; , but improve lifespan by preventing dysbiosis","volume":"16","author":[{"family":"Hanson","given":"Mark A."},{"family":"Lemaitre","given":"Bruno"}],"issued":{"date-parts":[["2023",4,1]]}}}],"schema":"https://github.com/citation-style-language/schema/raw/master/csl-citation.json"} </w:instrText>
            </w:r>
            <w:r>
              <w:rPr>
                <w:rFonts w:cs="Calibri"/>
                <w:color w:val="000000"/>
                <w:sz w:val="22"/>
                <w:szCs w:val="22"/>
                <w:lang w:val="en-US"/>
              </w:rPr>
              <w:fldChar w:fldCharType="separate"/>
            </w:r>
            <w:r>
              <w:rPr>
                <w:rFonts w:cs="Calibri"/>
                <w:noProof/>
                <w:color w:val="000000"/>
                <w:sz w:val="22"/>
                <w:szCs w:val="22"/>
                <w:lang w:val="en-US"/>
              </w:rPr>
              <w:t>(15)</w:t>
            </w:r>
            <w:r>
              <w:rPr>
                <w:rFonts w:cs="Calibri"/>
                <w:color w:val="000000"/>
                <w:sz w:val="22"/>
                <w:szCs w:val="22"/>
                <w:lang w:val="en-US"/>
              </w:rPr>
              <w:fldChar w:fldCharType="end"/>
            </w:r>
          </w:p>
        </w:tc>
        <w:tc>
          <w:tcPr>
            <w:tcW w:w="567" w:type="dxa"/>
          </w:tcPr>
          <w:p w14:paraId="0BCF0B56" w14:textId="7394482B" w:rsidR="003C0B72" w:rsidRPr="00752F85" w:rsidRDefault="003C0B72" w:rsidP="003C0B72">
            <w:pPr>
              <w:rPr>
                <w:szCs w:val="20"/>
                <w:lang w:val="en-US"/>
              </w:rPr>
            </w:pPr>
            <w:r>
              <w:rPr>
                <w:szCs w:val="20"/>
                <w:lang w:val="en-US"/>
              </w:rPr>
              <w:t>II</w:t>
            </w:r>
          </w:p>
        </w:tc>
        <w:tc>
          <w:tcPr>
            <w:tcW w:w="5245" w:type="dxa"/>
            <w:vAlign w:val="bottom"/>
          </w:tcPr>
          <w:p w14:paraId="20F2877C" w14:textId="03A7093C"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 xml:space="preserve">A fly line with a deletion removing the two Daisho genes </w:t>
            </w:r>
            <w:r>
              <w:rPr>
                <w:rFonts w:cs="Calibri"/>
                <w:color w:val="000000"/>
                <w:sz w:val="22"/>
                <w:szCs w:val="22"/>
                <w:lang w:val="en-US"/>
              </w:rPr>
              <w:fldChar w:fldCharType="begin"/>
            </w:r>
            <w:r>
              <w:rPr>
                <w:rFonts w:cs="Calibri"/>
                <w:color w:val="000000"/>
                <w:sz w:val="22"/>
                <w:szCs w:val="22"/>
                <w:lang w:val="en-US"/>
              </w:rPr>
              <w:instrText xml:space="preserve"> ADDIN ZOTERO_ITEM CSL_CITATION {"citationID":"1HYPrd6S","properties":{"formattedCitation":"(32)","plainCitation":"(32)","noteIndex":0},"citationItems":[{"id":24663,"uris":["http://zotero.org/users/11276866/items/I9QW5LCR"],"itemData":{"id":24663,"type":"article-journal","abstract":"Fungal infections, widespread throughout the world, affect a broad range of life forms, including agriculturally relevant plants, humans, and insects. In defending against fungal infections, the fruit fly Drosophila melanogaster employs the Toll pathway to induce a large number of immune peptides. Some have been investigated, such as the antimicrobial peptides (AMPs) and Bomanins (Boms); many, however, remain uncharacterized. Here, we examine the role in innate immunity of two related peptides, Daisho1 and Daisho2 (formerly IM4 and IM14, respectively), found in hemolymph following Toll pathway activation. By generating a CRISPR/Cas9 knockout of both genes, Δdaisho, we find that the Daisho peptides are required for defense against a subset of filamentous fungi, including Fusarium oxysporum, but not other Toll-inducible pathogens, such as Enterococcus faecalis and Candida glabrata. Analysis of null alleles and transgenes revealed that the two daisho genes are each required for defense, although their functions partially overlap. Generating and assaying a genomic epitope-tagged Daisho2 construct, we detected interaction in vitro of Daisho2 peptide in hemolymph with the hyphae of F. oxysporum. Together, these results identify the Daisho peptides as a new class of innate immune effectors with humoral activity against a select set of filamentous fungi.","container-title":"Frontiers in Immunology","DOI":"10.3389/fimmu.2020.00009","ISSN":"1664-3224","journalAbbreviation":"Front Immunol","language":"eng","note":"PMID: 32038657\nPMCID: PMC6989431","page":"9","source":"PubMed","title":"The Daisho Peptides Mediate Drosophila Defense Against a Subset of Filamentous Fungi","volume":"11","author":[{"family":"Cohen","given":"Lianne B."},{"family":"Lindsay","given":"Scott A."},{"family":"Xu","given":"Yangyang"},{"family":"Lin","given":"Samuel J. H."},{"family":"Wasserman","given":"Steven A."}],"issued":{"date-parts":[["2020"]]}}}],"schema":"https://github.com/citation-style-language/schema/raw/master/csl-citation.json"} </w:instrText>
            </w:r>
            <w:r>
              <w:rPr>
                <w:rFonts w:cs="Calibri"/>
                <w:color w:val="000000"/>
                <w:sz w:val="22"/>
                <w:szCs w:val="22"/>
                <w:lang w:val="en-US"/>
              </w:rPr>
              <w:fldChar w:fldCharType="separate"/>
            </w:r>
            <w:r>
              <w:rPr>
                <w:rFonts w:cs="Calibri"/>
                <w:noProof/>
                <w:color w:val="000000"/>
                <w:sz w:val="22"/>
                <w:szCs w:val="22"/>
                <w:lang w:val="en-US"/>
              </w:rPr>
              <w:t>(32)</w:t>
            </w:r>
            <w:r>
              <w:rPr>
                <w:rFonts w:cs="Calibri"/>
                <w:color w:val="000000"/>
                <w:sz w:val="22"/>
                <w:szCs w:val="22"/>
                <w:lang w:val="en-US"/>
              </w:rPr>
              <w:fldChar w:fldCharType="end"/>
            </w:r>
            <w:r w:rsidRPr="00F1734F">
              <w:rPr>
                <w:rFonts w:cs="Calibri"/>
                <w:color w:val="000000"/>
                <w:sz w:val="22"/>
                <w:szCs w:val="22"/>
                <w:lang w:val="en-US"/>
              </w:rPr>
              <w:t xml:space="preserve">. This deletion was later isogenized into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isogenic background </w:t>
            </w:r>
            <w:r>
              <w:rPr>
                <w:rFonts w:cs="Calibri"/>
                <w:color w:val="000000"/>
                <w:sz w:val="22"/>
                <w:szCs w:val="22"/>
                <w:lang w:val="en-US"/>
              </w:rPr>
              <w:fldChar w:fldCharType="begin"/>
            </w:r>
            <w:r>
              <w:rPr>
                <w:rFonts w:cs="Calibri"/>
                <w:color w:val="000000"/>
                <w:sz w:val="22"/>
                <w:szCs w:val="22"/>
                <w:lang w:val="en-US"/>
              </w:rPr>
              <w:instrText xml:space="preserve"> ADDIN ZOTERO_ITEM CSL_CITATION {"citationID":"ehbXBD0a","properties":{"formattedCitation":"(15)","plainCitation":"(15)","noteIndex":0},"citationItems":[{"id":27048,"uris":["http://zotero.org/users/11276866/items/AHAB8G68"],"itemData":{"id":27048,"type":"article-journal","abstract":"Antimicrobial peptides (AMPs) are innate immune effectors first studied for their role in host defence. Recent studies have implicated these peptides in the clearance of aberrant cells and in neurodegenerative syndromes. In Drosophila, many AMPs are produced downstream of Toll and Imd NF-κB pathways upon infection. Upon aging, AMPs are upregulated, drawing attention to these molecules as possible causes of age-associated inflammatory diseases. However, functional studies overexpressing or silencing these genes have been inconclusive. Using an isogenic set of AMP gene deletions, we investigated the net impact of AMPs on aging. Overall, we found no major effect of individual AMPs on lifespan, with the possible exception of Defensin. However, ΔAMP14 flies lacking seven AMP gene families displayed reduced lifespan. Increased bacterial load in the food of aged ΔAMP14 flies suggested that their lifespan reduction was due to microbiome dysbiosis, consistent with a previous study. Moreover, germ-free conditions extended the lifespan of ΔAMP14 flies. Overall, our results did not point to an overt role of individual AMPs in lifespan. Instead, we found that AMPs collectively impact lifespan by preventing dysbiosis during aging.","container-title":"Disease Models &amp; Mechanisms","DOI":"10.1242/dmm.049965","ISSN":"1754-8403, 1754-8411","issue":"4","language":"en","page":"dmm049965","source":"DOI.org (Crossref)","title":"Antimicrobial peptides do not directly contribute to aging in &lt;i&gt;Drosophila&lt;/i&gt; , but improve lifespan by preventing dysbiosis","volume":"16","author":[{"family":"Hanson","given":"Mark A."},{"family":"Lemaitre","given":"Bruno"}],"issued":{"date-parts":[["2023",4,1]]}}}],"schema":"https://github.com/citation-style-language/schema/raw/master/csl-citation.json"} </w:instrText>
            </w:r>
            <w:r>
              <w:rPr>
                <w:rFonts w:cs="Calibri"/>
                <w:color w:val="000000"/>
                <w:sz w:val="22"/>
                <w:szCs w:val="22"/>
                <w:lang w:val="en-US"/>
              </w:rPr>
              <w:fldChar w:fldCharType="separate"/>
            </w:r>
            <w:r>
              <w:rPr>
                <w:rFonts w:cs="Calibri"/>
                <w:noProof/>
                <w:color w:val="000000"/>
                <w:sz w:val="22"/>
                <w:szCs w:val="22"/>
                <w:lang w:val="en-US"/>
              </w:rPr>
              <w:t>(15)</w:t>
            </w:r>
            <w:r>
              <w:rPr>
                <w:rFonts w:cs="Calibri"/>
                <w:color w:val="000000"/>
                <w:sz w:val="22"/>
                <w:szCs w:val="22"/>
                <w:lang w:val="en-US"/>
              </w:rPr>
              <w:fldChar w:fldCharType="end"/>
            </w:r>
            <w:r w:rsidRPr="00F1734F">
              <w:rPr>
                <w:rFonts w:cs="Calibri"/>
                <w:color w:val="000000"/>
                <w:sz w:val="22"/>
                <w:szCs w:val="22"/>
                <w:lang w:val="en-US"/>
              </w:rPr>
              <w:t>.</w:t>
            </w:r>
          </w:p>
        </w:tc>
      </w:tr>
      <w:tr w:rsidR="003C0B72" w:rsidRPr="005360DD" w14:paraId="328A819B" w14:textId="77777777" w:rsidTr="0097272E">
        <w:tc>
          <w:tcPr>
            <w:tcW w:w="568" w:type="dxa"/>
          </w:tcPr>
          <w:p w14:paraId="41BF9910"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0867E61D" w14:textId="30442802" w:rsidR="003C0B72" w:rsidRPr="00CE03B5" w:rsidRDefault="003C0B72" w:rsidP="003C0B72">
            <w:pPr>
              <w:rPr>
                <w:rFonts w:cs="Calibri"/>
                <w:color w:val="000000"/>
                <w:szCs w:val="20"/>
                <w:lang w:val="en-US"/>
              </w:rPr>
            </w:pPr>
            <w:r>
              <w:rPr>
                <w:szCs w:val="20"/>
                <w:lang w:val="en-US"/>
              </w:rPr>
              <w:t xml:space="preserve">Group D: </w:t>
            </w:r>
            <w:proofErr w:type="gramStart"/>
            <w:r w:rsidRPr="00752F85">
              <w:rPr>
                <w:szCs w:val="20"/>
                <w:lang w:val="en-US"/>
              </w:rPr>
              <w:t>w[</w:t>
            </w:r>
            <w:proofErr w:type="gramEnd"/>
            <w:r w:rsidRPr="00752F85">
              <w:rPr>
                <w:szCs w:val="20"/>
                <w:lang w:val="en-US"/>
              </w:rPr>
              <w:t>1118]</w:t>
            </w:r>
            <w:r w:rsidRPr="00A00A0B">
              <w:rPr>
                <w:rFonts w:cs="Calibri"/>
                <w:color w:val="000000"/>
                <w:sz w:val="22"/>
                <w:szCs w:val="22"/>
                <w:lang w:val="en-US"/>
              </w:rPr>
              <w:t xml:space="preserve">; </w:t>
            </w:r>
            <w:r>
              <w:rPr>
                <w:rFonts w:cs="Calibri"/>
                <w:color w:val="000000"/>
                <w:sz w:val="22"/>
                <w:szCs w:val="22"/>
              </w:rPr>
              <w:t>Δ</w:t>
            </w:r>
            <w:r w:rsidRPr="00A00A0B">
              <w:rPr>
                <w:rFonts w:cs="Calibri"/>
                <w:color w:val="000000"/>
                <w:sz w:val="22"/>
                <w:szCs w:val="22"/>
                <w:lang w:val="en-US"/>
              </w:rPr>
              <w:t xml:space="preserve">BaraA, </w:t>
            </w:r>
            <w:r>
              <w:rPr>
                <w:rFonts w:cs="Calibri"/>
                <w:color w:val="000000"/>
                <w:sz w:val="22"/>
                <w:szCs w:val="22"/>
              </w:rPr>
              <w:t>Δ</w:t>
            </w:r>
            <w:r w:rsidRPr="00A00A0B">
              <w:rPr>
                <w:rFonts w:cs="Calibri"/>
                <w:color w:val="000000"/>
                <w:sz w:val="22"/>
                <w:szCs w:val="22"/>
                <w:lang w:val="en-US"/>
              </w:rPr>
              <w:t xml:space="preserve">Daisho; </w:t>
            </w:r>
          </w:p>
        </w:tc>
        <w:tc>
          <w:tcPr>
            <w:tcW w:w="992" w:type="dxa"/>
          </w:tcPr>
          <w:p w14:paraId="14F39F8F" w14:textId="36D44F1D" w:rsidR="003C0B72" w:rsidRPr="00752F85" w:rsidRDefault="003C0B72" w:rsidP="003C0B72">
            <w:pPr>
              <w:rPr>
                <w:szCs w:val="20"/>
                <w:lang w:val="en-US"/>
              </w:rPr>
            </w:pPr>
          </w:p>
        </w:tc>
        <w:tc>
          <w:tcPr>
            <w:tcW w:w="1418" w:type="dxa"/>
          </w:tcPr>
          <w:p w14:paraId="613CED31" w14:textId="3F9F1273" w:rsidR="003C0B72" w:rsidRPr="00752F85" w:rsidRDefault="003C0B72" w:rsidP="003C0B72">
            <w:pPr>
              <w:rPr>
                <w:szCs w:val="20"/>
                <w:lang w:val="en-US"/>
              </w:rPr>
            </w:pPr>
            <w:r>
              <w:rPr>
                <w:szCs w:val="20"/>
                <w:lang w:val="en-US"/>
              </w:rPr>
              <w:t>Unpublished</w:t>
            </w:r>
          </w:p>
        </w:tc>
        <w:tc>
          <w:tcPr>
            <w:tcW w:w="567" w:type="dxa"/>
          </w:tcPr>
          <w:p w14:paraId="79644C23" w14:textId="5DA2D742" w:rsidR="003C0B72" w:rsidRPr="00752F85" w:rsidRDefault="003C0B72" w:rsidP="003C0B72">
            <w:pPr>
              <w:rPr>
                <w:szCs w:val="20"/>
                <w:lang w:val="en-US"/>
              </w:rPr>
            </w:pPr>
            <w:r>
              <w:rPr>
                <w:szCs w:val="20"/>
                <w:lang w:val="en-US"/>
              </w:rPr>
              <w:t>II</w:t>
            </w:r>
          </w:p>
        </w:tc>
        <w:tc>
          <w:tcPr>
            <w:tcW w:w="5245" w:type="dxa"/>
            <w:vAlign w:val="bottom"/>
          </w:tcPr>
          <w:p w14:paraId="17C9C4AB" w14:textId="2908E9DB"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 xml:space="preserve">A fly line with 2 mutations removing the Baramicin A gene(s) and the two Daisho genes. This strain carries two copies of a </w:t>
            </w:r>
            <w:proofErr w:type="spellStart"/>
            <w:r w:rsidRPr="00F1734F">
              <w:rPr>
                <w:rFonts w:cs="Calibri"/>
                <w:color w:val="000000"/>
                <w:sz w:val="22"/>
                <w:szCs w:val="22"/>
                <w:lang w:val="en-US"/>
              </w:rPr>
              <w:t>DsRed</w:t>
            </w:r>
            <w:proofErr w:type="spellEnd"/>
            <w:r w:rsidRPr="00F1734F">
              <w:rPr>
                <w:rFonts w:cs="Calibri"/>
                <w:color w:val="000000"/>
                <w:sz w:val="22"/>
                <w:szCs w:val="22"/>
                <w:lang w:val="en-US"/>
              </w:rPr>
              <w:t xml:space="preserve"> construct (from </w:t>
            </w:r>
            <w:r>
              <w:rPr>
                <w:rFonts w:cs="Calibri"/>
                <w:color w:val="000000"/>
                <w:sz w:val="22"/>
                <w:szCs w:val="22"/>
              </w:rPr>
              <w:t>Δ</w:t>
            </w:r>
            <w:r w:rsidRPr="00F1734F">
              <w:rPr>
                <w:rFonts w:cs="Calibri"/>
                <w:color w:val="000000"/>
                <w:sz w:val="22"/>
                <w:szCs w:val="22"/>
                <w:lang w:val="en-US"/>
              </w:rPr>
              <w:t xml:space="preserve">BaraA and </w:t>
            </w:r>
            <w:r>
              <w:rPr>
                <w:rFonts w:cs="Calibri"/>
                <w:color w:val="000000"/>
                <w:sz w:val="22"/>
                <w:szCs w:val="22"/>
              </w:rPr>
              <w:t>Δ</w:t>
            </w:r>
            <w:r w:rsidRPr="00F1734F">
              <w:rPr>
                <w:rFonts w:cs="Calibri"/>
                <w:color w:val="000000"/>
                <w:sz w:val="22"/>
                <w:szCs w:val="22"/>
                <w:lang w:val="en-US"/>
              </w:rPr>
              <w:t>Daisho)</w:t>
            </w:r>
          </w:p>
        </w:tc>
      </w:tr>
      <w:tr w:rsidR="003C0B72" w:rsidRPr="005360DD" w14:paraId="1459A11D" w14:textId="77777777" w:rsidTr="0097272E">
        <w:tc>
          <w:tcPr>
            <w:tcW w:w="568" w:type="dxa"/>
          </w:tcPr>
          <w:p w14:paraId="6B73F319"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60729942" w14:textId="6E5FC776" w:rsidR="003C0B72" w:rsidRPr="00CE03B5" w:rsidRDefault="003C0B72" w:rsidP="003C0B72">
            <w:pPr>
              <w:rPr>
                <w:rFonts w:cs="Calibri"/>
                <w:color w:val="000000"/>
                <w:szCs w:val="20"/>
                <w:lang w:val="en-US"/>
              </w:rPr>
            </w:pPr>
            <w:r w:rsidRPr="00752F85">
              <w:rPr>
                <w:szCs w:val="20"/>
                <w:lang w:val="en-US"/>
              </w:rPr>
              <w:t>w[1118</w:t>
            </w:r>
            <w:proofErr w:type="gramStart"/>
            <w:r w:rsidRPr="00752F85">
              <w:rPr>
                <w:szCs w:val="20"/>
                <w:lang w:val="en-US"/>
              </w:rPr>
              <w:t>]</w:t>
            </w:r>
            <w:r>
              <w:rPr>
                <w:rFonts w:cs="Calibri"/>
                <w:color w:val="000000"/>
                <w:sz w:val="22"/>
                <w:szCs w:val="22"/>
              </w:rPr>
              <w:t>;;</w:t>
            </w:r>
            <w:proofErr w:type="spellStart"/>
            <w:proofErr w:type="gramEnd"/>
            <w:r>
              <w:rPr>
                <w:rFonts w:cs="Calibri"/>
                <w:color w:val="000000"/>
                <w:sz w:val="22"/>
                <w:szCs w:val="22"/>
              </w:rPr>
              <w:t>TotAZ</w:t>
            </w:r>
            <w:proofErr w:type="spellEnd"/>
            <w:r>
              <w:rPr>
                <w:rFonts w:cs="Calibri"/>
                <w:color w:val="000000"/>
                <w:sz w:val="22"/>
                <w:szCs w:val="22"/>
              </w:rPr>
              <w:t>[sk6]</w:t>
            </w:r>
          </w:p>
        </w:tc>
        <w:tc>
          <w:tcPr>
            <w:tcW w:w="992" w:type="dxa"/>
          </w:tcPr>
          <w:p w14:paraId="276E58A9" w14:textId="192676E1"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{"citationID":"V7EMlJT7","properties":{"formattedCitation":"(33)","plainCitation":"(33)","noteIndex":0},"citationItems":[{"id":27051,"uris":["http://zotero.org/users/11276866/items/TUMH76NM"],"itemData":{"id":27051,"type":"article-newspaper","abstract":"Abstract\n          \n            The immune response against an invading pathogen is generally associated with collateral tissue damage caused by the immune system itself. Consequently, several resilience mechanisms have evolved to attenuate the negative impacts of immune effectors. Antimicrobial peptides (AMPs) are small, cationic peptides that contribute to innate defenses by targeting negatively charged membranes of microbes\n            1, 2\n            . While being protective against pathogens, AMPs can be cytotoxic to host cells\n            1, 3\n            . Little is known of mechanisms that protect host tissues from AMP-induced immunopathology. Here, we reveal that a family of stress-induced proteins, the Turandots\n            4, 5\n            , protect\n            Drosophila\n            host tissues from AMPs, increasing resilience to stress. Deletion of several\n            Turandot\n            genes increases fly susceptibility to environmental stresses due to trachea apoptosis and poor oxygen supply. Tracheal cell membranes expose high levels of phosphatidylserine, a negatively charged phospholipid, sensitizing them to the action of AMPs. Turandots are secreted from the fat body upon stress and bind to tracheal cells to protect them against AMPs.\n            In vitro\n            , Turandot A binds to phosphatidylserine on membranes and inhibits the pore-forming activity of\n            Drosophila\n            and human AMPs on eukaryotic cells without affecting their microbicidal activity. Collectively, these data demonstrate that Turandot stress proteins mitigate AMP cytotoxicity to host tissues and therefore improve their efficacy. This provides a first example of a humoral mechanism used by animals limiting host-encoded AMP collateral damages.","container-title":"Current Biology","language":"en","note":"DOI: 10.1101/2023.07.24.550293","page":"1-12","section":"34","source":"DOI.org (Crossref)","title":"A humoral stress response protects &lt;i&gt;Drosophila&lt;/i&gt; tissues from antimicrobial peptides","author":[{"family":"Rommelaere","given":"Samuel"},{"family":"Carboni","given":"Alexia"},{"family":"Bada Juarez","given":"Juan F."},{"family":"Boquete","given":"Jean-Philippe"},{"family":"Abriata","given":"Luciano A."},{"family":"Meireles","given":"Fernando Teixeira Pinto"},{"family":"Rukes","given":"Verena"},{"family":"Vincent","given":"Crystal"},{"family":"Kondo","given":"Shu"},{"family":"Dionne","given":"Marc S."},{"family":"Dal Peraro","given":"Matteo"},{"family":"Cao","given":"Chan"},{"family":"Lemaitre","given":"Bruno"}],"issued":{"date-parts":[["2024"]]}}}],"schema":"https://github.com/citation-style-language/schema/raw/master/csl-citation.json"} </w:instrText>
            </w:r>
            <w:r>
              <w:rPr>
                <w:szCs w:val="20"/>
                <w:lang w:val="en-US"/>
              </w:rPr>
              <w:fldChar w:fldCharType="separate"/>
            </w:r>
            <w:r>
              <w:rPr>
                <w:noProof/>
                <w:szCs w:val="20"/>
                <w:lang w:val="en-US"/>
              </w:rPr>
              <w:t>(33)</w:t>
            </w:r>
            <w:r>
              <w:rPr>
                <w:szCs w:val="20"/>
                <w:lang w:val="en-US"/>
              </w:rPr>
              <w:fldChar w:fldCharType="end"/>
            </w:r>
          </w:p>
        </w:tc>
        <w:tc>
          <w:tcPr>
            <w:tcW w:w="1418" w:type="dxa"/>
          </w:tcPr>
          <w:p w14:paraId="4F4C2382" w14:textId="06891B86"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{"citationID":"OIZOpExC","properties":{"formattedCitation":"(33)","plainCitation":"(33)","noteIndex":0},"citationItems":[{"id":27051,"uris":["http://zotero.org/users/11276866/items/TUMH76NM"],"itemData":{"id":27051,"type":"article-newspaper","abstract":"Abstract\n          \n            The immune response against an invading pathogen is generally associated with collateral tissue damage caused by the immune system itself. Consequently, several resilience mechanisms have evolved to attenuate the negative impacts of immune effectors. Antimicrobial peptides (AMPs) are small, cationic peptides that contribute to innate defenses by targeting negatively charged membranes of microbes\n            1, 2\n            . While being protective against pathogens, AMPs can be cytotoxic to host cells\n            1, 3\n            . Little is known of mechanisms that protect host tissues from AMP-induced immunopathology. Here, we reveal that a family of stress-induced proteins, the Turandots\n            4, 5\n            , protect\n            Drosophila\n            host tissues from AMPs, increasing resilience to stress. Deletion of several\n            Turandot\n            genes increases fly susceptibility to environmental stresses due to trachea apoptosis and poor oxygen supply. Tracheal cell membranes expose high levels of phosphatidylserine, a negatively charged phospholipid, sensitizing them to the action of AMPs. Turandots are secreted from the fat body upon stress and bind to tracheal cells to protect them against AMPs.\n            In vitro\n            , Turandot A binds to phosphatidylserine on membranes and inhibits the pore-forming activity of\n            Drosophila\n            and human AMPs on eukaryotic cells without affecting their microbicidal activity. Collectively, these data demonstrate that Turandot stress proteins mitigate AMP cytotoxicity to host tissues and therefore improve their efficacy. This provides a first example of a humoral mechanism used by animals limiting host-encoded AMP collateral damages.","container-title":"Current Biology","language":"en","note":"DOI: 10.1101/2023.07.24.550293","page":"1-12","section":"34","source":"DOI.org (Crossref)","title":"A humoral stress response protects &lt;i&gt;Drosophila&lt;/i&gt; tissues from antimicrobial peptides","author":[{"family":"Rommelaere","given":"Samuel"},{"family":"Carboni","given":"Alexia"},{"family":"Bada Juarez","given":"Juan F."},{"family":"Boquete","given":"Jean-Philippe"},{"family":"Abriata","given":"Luciano A."},{"family":"Meireles","given":"Fernando Teixeira Pinto"},{"family":"Rukes","given":"Verena"},{"family":"Vincent","given":"Crystal"},{"family":"Kondo","given":"Shu"},{"family":"Dionne","given":"Marc S."},{"family":"Dal Peraro","given":"Matteo"},{"family":"Cao","given":"Chan"},{"family":"Lemaitre","given":"Bruno"}],"issued":{"date-parts":[["2024"]]}}}],"schema":"https://github.com/citation-style-language/schema/raw/master/csl-citation.json"} </w:instrText>
            </w:r>
            <w:r>
              <w:rPr>
                <w:szCs w:val="20"/>
                <w:lang w:val="en-US"/>
              </w:rPr>
              <w:fldChar w:fldCharType="separate"/>
            </w:r>
            <w:r>
              <w:rPr>
                <w:noProof/>
                <w:szCs w:val="20"/>
                <w:lang w:val="en-US"/>
              </w:rPr>
              <w:t>(33)</w:t>
            </w:r>
            <w:r>
              <w:rPr>
                <w:szCs w:val="20"/>
                <w:lang w:val="en-US"/>
              </w:rPr>
              <w:fldChar w:fldCharType="end"/>
            </w:r>
          </w:p>
        </w:tc>
        <w:tc>
          <w:tcPr>
            <w:tcW w:w="567" w:type="dxa"/>
          </w:tcPr>
          <w:p w14:paraId="36FB2372" w14:textId="458235D3" w:rsidR="003C0B72" w:rsidRPr="00752F85" w:rsidRDefault="003C0B72" w:rsidP="003C0B72">
            <w:pPr>
              <w:rPr>
                <w:szCs w:val="20"/>
                <w:lang w:val="en-US"/>
              </w:rPr>
            </w:pPr>
            <w:r>
              <w:rPr>
                <w:szCs w:val="20"/>
                <w:lang w:val="en-US"/>
              </w:rPr>
              <w:t>III</w:t>
            </w:r>
          </w:p>
        </w:tc>
        <w:tc>
          <w:tcPr>
            <w:tcW w:w="5245" w:type="dxa"/>
            <w:vAlign w:val="bottom"/>
          </w:tcPr>
          <w:p w14:paraId="5B8B917F" w14:textId="1B60CAD5"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A fly line</w:t>
            </w:r>
            <w:r>
              <w:rPr>
                <w:rFonts w:cs="Calibri"/>
                <w:color w:val="000000"/>
                <w:sz w:val="22"/>
                <w:szCs w:val="22"/>
                <w:lang w:val="en-US"/>
              </w:rPr>
              <w:t xml:space="preserve">, called </w:t>
            </w:r>
            <w:proofErr w:type="spellStart"/>
            <w:r>
              <w:rPr>
                <w:rFonts w:cs="Calibri"/>
                <w:color w:val="000000"/>
                <w:sz w:val="22"/>
                <w:szCs w:val="22"/>
                <w:lang w:val="en-US"/>
              </w:rPr>
              <w:t>TotAZ</w:t>
            </w:r>
            <w:proofErr w:type="spellEnd"/>
            <w:r>
              <w:rPr>
                <w:rFonts w:cs="Calibri"/>
                <w:color w:val="000000"/>
                <w:sz w:val="22"/>
                <w:szCs w:val="22"/>
                <w:lang w:val="en-US"/>
              </w:rPr>
              <w:t>,</w:t>
            </w:r>
            <w:r w:rsidRPr="00F1734F">
              <w:rPr>
                <w:rFonts w:cs="Calibri"/>
                <w:color w:val="000000"/>
                <w:sz w:val="22"/>
                <w:szCs w:val="22"/>
                <w:lang w:val="en-US"/>
              </w:rPr>
              <w:t xml:space="preserve"> with a deletion removing the </w:t>
            </w:r>
            <w:proofErr w:type="spellStart"/>
            <w:r w:rsidRPr="00F1734F">
              <w:rPr>
                <w:rFonts w:cs="Calibri"/>
                <w:color w:val="000000"/>
                <w:sz w:val="22"/>
                <w:szCs w:val="22"/>
                <w:lang w:val="en-US"/>
              </w:rPr>
              <w:t>TotA</w:t>
            </w:r>
            <w:proofErr w:type="spellEnd"/>
            <w:r w:rsidRPr="00F1734F">
              <w:rPr>
                <w:rFonts w:cs="Calibri"/>
                <w:color w:val="000000"/>
                <w:sz w:val="22"/>
                <w:szCs w:val="22"/>
                <w:lang w:val="en-US"/>
              </w:rPr>
              <w:t xml:space="preserve">, </w:t>
            </w:r>
            <w:proofErr w:type="spellStart"/>
            <w:r w:rsidRPr="00F1734F">
              <w:rPr>
                <w:rFonts w:cs="Calibri"/>
                <w:color w:val="000000"/>
                <w:sz w:val="22"/>
                <w:szCs w:val="22"/>
                <w:lang w:val="en-US"/>
              </w:rPr>
              <w:t>TotB</w:t>
            </w:r>
            <w:proofErr w:type="spellEnd"/>
            <w:r w:rsidRPr="00F1734F">
              <w:rPr>
                <w:rFonts w:cs="Calibri"/>
                <w:color w:val="000000"/>
                <w:sz w:val="22"/>
                <w:szCs w:val="22"/>
                <w:lang w:val="en-US"/>
              </w:rPr>
              <w:t xml:space="preserve">, </w:t>
            </w:r>
            <w:proofErr w:type="spellStart"/>
            <w:r w:rsidRPr="00F1734F">
              <w:rPr>
                <w:rFonts w:cs="Calibri"/>
                <w:color w:val="000000"/>
                <w:sz w:val="22"/>
                <w:szCs w:val="22"/>
                <w:lang w:val="en-US"/>
              </w:rPr>
              <w:t>TotC</w:t>
            </w:r>
            <w:proofErr w:type="spellEnd"/>
            <w:r w:rsidRPr="00F1734F">
              <w:rPr>
                <w:rFonts w:cs="Calibri"/>
                <w:color w:val="000000"/>
                <w:sz w:val="22"/>
                <w:szCs w:val="22"/>
                <w:lang w:val="en-US"/>
              </w:rPr>
              <w:t xml:space="preserve"> and TotZ genes,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 </w:t>
            </w:r>
          </w:p>
        </w:tc>
      </w:tr>
      <w:tr w:rsidR="003C0B72" w:rsidRPr="005360DD" w14:paraId="21508E3D" w14:textId="77777777" w:rsidTr="0097272E">
        <w:tc>
          <w:tcPr>
            <w:tcW w:w="568" w:type="dxa"/>
          </w:tcPr>
          <w:p w14:paraId="316276FE" w14:textId="77777777" w:rsidR="003C0B72" w:rsidRPr="004130FC" w:rsidRDefault="003C0B72" w:rsidP="003C0B72">
            <w:pPr>
              <w:pStyle w:val="Paragraphedeliste"/>
              <w:numPr>
                <w:ilvl w:val="0"/>
                <w:numId w:val="1"/>
              </w:numPr>
              <w:ind w:left="0" w:firstLine="0"/>
              <w:rPr>
                <w:szCs w:val="20"/>
                <w:lang w:val="en-US"/>
              </w:rPr>
            </w:pPr>
          </w:p>
        </w:tc>
        <w:tc>
          <w:tcPr>
            <w:tcW w:w="1417" w:type="dxa"/>
            <w:vAlign w:val="bottom"/>
          </w:tcPr>
          <w:p w14:paraId="118A69B4" w14:textId="5A420263" w:rsidR="003C0B72" w:rsidRPr="00CE03B5" w:rsidRDefault="003C0B72" w:rsidP="003C0B72">
            <w:pPr>
              <w:rPr>
                <w:rFonts w:cs="Calibri"/>
                <w:color w:val="000000"/>
                <w:szCs w:val="20"/>
                <w:lang w:val="en-US"/>
              </w:rPr>
            </w:pPr>
            <w:r w:rsidRPr="00752F85">
              <w:rPr>
                <w:szCs w:val="20"/>
                <w:lang w:val="en-US"/>
              </w:rPr>
              <w:t>w[1118</w:t>
            </w:r>
            <w:proofErr w:type="gramStart"/>
            <w:r w:rsidRPr="00752F85">
              <w:rPr>
                <w:szCs w:val="20"/>
                <w:lang w:val="en-US"/>
              </w:rPr>
              <w:t>]</w:t>
            </w:r>
            <w:r w:rsidRPr="00F1734F">
              <w:rPr>
                <w:rFonts w:cs="Calibri"/>
                <w:color w:val="000000"/>
                <w:sz w:val="22"/>
                <w:szCs w:val="22"/>
                <w:lang w:val="en-US"/>
              </w:rPr>
              <w:t>;</w:t>
            </w:r>
            <w:proofErr w:type="spellStart"/>
            <w:r w:rsidRPr="00F1734F">
              <w:rPr>
                <w:rFonts w:cs="Calibri"/>
                <w:color w:val="000000"/>
                <w:sz w:val="22"/>
                <w:szCs w:val="22"/>
                <w:lang w:val="en-US"/>
              </w:rPr>
              <w:t>TotM</w:t>
            </w:r>
            <w:proofErr w:type="spellEnd"/>
            <w:proofErr w:type="gramEnd"/>
            <w:r w:rsidRPr="00F1734F">
              <w:rPr>
                <w:rFonts w:cs="Calibri"/>
                <w:color w:val="000000"/>
                <w:sz w:val="22"/>
                <w:szCs w:val="22"/>
                <w:lang w:val="en-US"/>
              </w:rPr>
              <w:t>[jp1621</w:t>
            </w:r>
            <w:proofErr w:type="gramStart"/>
            <w:r w:rsidRPr="00F1734F">
              <w:rPr>
                <w:rFonts w:cs="Calibri"/>
                <w:color w:val="000000"/>
                <w:sz w:val="22"/>
                <w:szCs w:val="22"/>
                <w:lang w:val="en-US"/>
              </w:rPr>
              <w:t>];</w:t>
            </w:r>
            <w:proofErr w:type="spellStart"/>
            <w:r w:rsidRPr="00F1734F">
              <w:rPr>
                <w:rFonts w:cs="Calibri"/>
                <w:color w:val="000000"/>
                <w:sz w:val="22"/>
                <w:szCs w:val="22"/>
                <w:lang w:val="en-US"/>
              </w:rPr>
              <w:t>TotA</w:t>
            </w:r>
            <w:proofErr w:type="spellEnd"/>
            <w:proofErr w:type="gramEnd"/>
            <w:r w:rsidRPr="00F1734F">
              <w:rPr>
                <w:rFonts w:cs="Calibri"/>
                <w:color w:val="000000"/>
                <w:sz w:val="22"/>
                <w:szCs w:val="22"/>
                <w:lang w:val="en-US"/>
              </w:rPr>
              <w:t>-Z[sk6</w:t>
            </w:r>
            <w:proofErr w:type="gramStart"/>
            <w:r w:rsidRPr="00F1734F">
              <w:rPr>
                <w:rFonts w:cs="Calibri"/>
                <w:color w:val="000000"/>
                <w:sz w:val="22"/>
                <w:szCs w:val="22"/>
                <w:lang w:val="en-US"/>
              </w:rPr>
              <w:t>],</w:t>
            </w:r>
            <w:proofErr w:type="spellStart"/>
            <w:r w:rsidRPr="00F1734F">
              <w:rPr>
                <w:rFonts w:cs="Calibri"/>
                <w:color w:val="000000"/>
                <w:sz w:val="22"/>
                <w:szCs w:val="22"/>
                <w:lang w:val="en-US"/>
              </w:rPr>
              <w:t>TotX</w:t>
            </w:r>
            <w:proofErr w:type="spellEnd"/>
            <w:proofErr w:type="gramEnd"/>
            <w:r w:rsidRPr="00F1734F">
              <w:rPr>
                <w:rFonts w:cs="Calibri"/>
                <w:color w:val="000000"/>
                <w:sz w:val="22"/>
                <w:szCs w:val="22"/>
                <w:lang w:val="en-US"/>
              </w:rPr>
              <w:t>[jp44]</w:t>
            </w:r>
          </w:p>
        </w:tc>
        <w:tc>
          <w:tcPr>
            <w:tcW w:w="992" w:type="dxa"/>
          </w:tcPr>
          <w:p w14:paraId="0605E401" w14:textId="3DC6E7DE"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{"citationID":"pgIlcOYA","properties":{"formattedCitation":"(33)","plainCitation":"(33)","noteIndex":0},"citationItems":[{"id":27051,"uris":["http://zotero.org/users/11276866/items/TUMH76NM"],"itemData":{"id":27051,"type":"article-newspaper","abstract":"Abstract\n          \n            The immune response against an invading pathogen is generally associated with collateral tissue damage caused by the immune system itself. Consequently, several resilience mechanisms have evolved to attenuate the negative impacts of immune effectors. Antimicrobial peptides (AMPs) are small, cationic peptides that contribute to innate defenses by targeting negatively charged membranes of microbes\n            1, 2\n            . While being protective against pathogens, AMPs can be cytotoxic to host cells\n            1, 3\n            . Little is known of mechanisms that protect host tissues from AMP-induced immunopathology. Here, we reveal that a family of stress-induced proteins, the Turandots\n            4, 5\n            , protect\n            Drosophila\n            host tissues from AMPs, increasing resilience to stress. Deletion of several\n            Turandot\n            genes increases fly susceptibility to environmental stresses due to trachea apoptosis and poor oxygen supply. Tracheal cell membranes expose high levels of phosphatidylserine, a negatively charged phospholipid, sensitizing them to the action of AMPs. Turandots are secreted from the fat body upon stress and bind to tracheal cells to protect them against AMPs.\n            In vitro\n            , Turandot A binds to phosphatidylserine on membranes and inhibits the pore-forming activity of\n            Drosophila\n            and human AMPs on eukaryotic cells without affecting their microbicidal activity. Collectively, these data demonstrate that Turandot stress proteins mitigate AMP cytotoxicity to host tissues and therefore improve their efficacy. This provides a first example of a humoral mechanism used by animals limiting host-encoded AMP collateral damages.","container-title":"Current Biology","language":"en","note":"DOI: 10.1101/2023.07.24.550293","page":"1-12","section":"34","source":"DOI.org (Crossref)","title":"A humoral stress response protects &lt;i&gt;Drosophila&lt;/i&gt; tissues from antimicrobial peptides","author":[{"family":"Rommelaere","given":"Samuel"},{"family":"Carboni","given":"Alexia"},{"family":"Bada Juarez","given":"Juan F."},{"family":"Boquete","given":"Jean-Philippe"},{"family":"Abriata","given":"Luciano A."},{"family":"Meireles","given":"Fernando Teixeira Pinto"},{"family":"Rukes","given":"Verena"},{"family":"Vincent","given":"Crystal"},{"family":"Kondo","given":"Shu"},{"family":"Dionne","given":"Marc S."},{"family":"Dal Peraro","given":"Matteo"},{"family":"Cao","given":"Chan"},{"family":"Lemaitre","given":"Bruno"}],"issued":{"date-parts":[["2024"]]}}}],"schema":"https://github.com/citation-style-language/schema/raw/master/csl-citation.json"} </w:instrText>
            </w:r>
            <w:r>
              <w:rPr>
                <w:szCs w:val="20"/>
                <w:lang w:val="en-US"/>
              </w:rPr>
              <w:fldChar w:fldCharType="separate"/>
            </w:r>
            <w:r>
              <w:rPr>
                <w:noProof/>
                <w:szCs w:val="20"/>
                <w:lang w:val="en-US"/>
              </w:rPr>
              <w:t>(33)</w:t>
            </w:r>
            <w:r>
              <w:rPr>
                <w:szCs w:val="20"/>
                <w:lang w:val="en-US"/>
              </w:rPr>
              <w:fldChar w:fldCharType="end"/>
            </w:r>
          </w:p>
        </w:tc>
        <w:tc>
          <w:tcPr>
            <w:tcW w:w="1418" w:type="dxa"/>
          </w:tcPr>
          <w:p w14:paraId="2B08A406" w14:textId="3FDCE243" w:rsidR="003C0B72" w:rsidRPr="00752F85" w:rsidRDefault="003C0B72" w:rsidP="003C0B72">
            <w:pPr>
              <w:rPr>
                <w:szCs w:val="20"/>
                <w:lang w:val="en-US"/>
              </w:rPr>
            </w:pPr>
            <w:r>
              <w:rPr>
                <w:szCs w:val="20"/>
                <w:lang w:val="en-US"/>
              </w:rPr>
              <w:fldChar w:fldCharType="begin"/>
            </w:r>
            <w:r>
              <w:rPr>
                <w:szCs w:val="20"/>
                <w:lang w:val="en-US"/>
              </w:rPr>
              <w:instrText xml:space="preserve"> ADDIN ZOTERO_ITEM CSL_CITATION {"citationID":"iU04eJEO","properties":{"formattedCitation":"(33)","plainCitation":"(33)","noteIndex":0},"citationItems":[{"id":27051,"uris":["http://zotero.org/users/11276866/items/TUMH76NM"],"itemData":{"id":27051,"type":"article-newspaper","abstract":"Abstract\n          \n            The immune response against an invading pathogen is generally associated with collateral tissue damage caused by the immune system itself. Consequently, several resilience mechanisms have evolved to attenuate the negative impacts of immune effectors. Antimicrobial peptides (AMPs) are small, cationic peptides that contribute to innate defenses by targeting negatively charged membranes of microbes\n            1, 2\n            . While being protective against pathogens, AMPs can be cytotoxic to host cells\n            1, 3\n            . Little is known of mechanisms that protect host tissues from AMP-induced immunopathology. Here, we reveal that a family of stress-induced proteins, the Turandots\n            4, 5\n            , protect\n            Drosophila\n            host tissues from AMPs, increasing resilience to stress. Deletion of several\n            Turandot\n            genes increases fly susceptibility to environmental stresses due to trachea apoptosis and poor oxygen supply. Tracheal cell membranes expose high levels of phosphatidylserine, a negatively charged phospholipid, sensitizing them to the action of AMPs. Turandots are secreted from the fat body upon stress and bind to tracheal cells to protect them against AMPs.\n            In vitro\n            , Turandot A binds to phosphatidylserine on membranes and inhibits the pore-forming activity of\n            Drosophila\n            and human AMPs on eukaryotic cells without affecting their microbicidal activity. Collectively, these data demonstrate that Turandot stress proteins mitigate AMP cytotoxicity to host tissues and therefore improve their efficacy. This provides a first example of a humoral mechanism used by animals limiting host-encoded AMP collateral damages.","container-title":"Current Biology","language":"en","note":"DOI: 10.1101/2023.07.24.550293","page":"1-12","section":"34","source":"DOI.org (Crossref)","title":"A humoral stress response protects &lt;i&gt;Drosophila&lt;/i&gt; tissues from antimicrobial peptides","author":[{"family":"Rommelaere","given":"Samuel"},{"family":"Carboni","given":"Alexia"},{"family":"Bada Juarez","given":"Juan F."},{"family":"Boquete","given":"Jean-Philippe"},{"family":"Abriata","given":"Luciano A."},{"family":"Meireles","given":"Fernando Teixeira Pinto"},{"family":"Rukes","given":"Verena"},{"family":"Vincent","given":"Crystal"},{"family":"Kondo","given":"Shu"},{"family":"Dionne","given":"Marc S."},{"family":"Dal Peraro","given":"Matteo"},{"family":"Cao","given":"Chan"},{"family":"Lemaitre","given":"Bruno"}],"issued":{"date-parts":[["2024"]]}}}],"schema":"https://github.com/citation-style-language/schema/raw/master/csl-citation.json"} </w:instrText>
            </w:r>
            <w:r>
              <w:rPr>
                <w:szCs w:val="20"/>
                <w:lang w:val="en-US"/>
              </w:rPr>
              <w:fldChar w:fldCharType="separate"/>
            </w:r>
            <w:r>
              <w:rPr>
                <w:noProof/>
                <w:szCs w:val="20"/>
                <w:lang w:val="en-US"/>
              </w:rPr>
              <w:t>(33)</w:t>
            </w:r>
            <w:r>
              <w:rPr>
                <w:szCs w:val="20"/>
                <w:lang w:val="en-US"/>
              </w:rPr>
              <w:fldChar w:fldCharType="end"/>
            </w:r>
          </w:p>
        </w:tc>
        <w:tc>
          <w:tcPr>
            <w:tcW w:w="567" w:type="dxa"/>
          </w:tcPr>
          <w:p w14:paraId="058953B9" w14:textId="02AC7C91" w:rsidR="003C0B72" w:rsidRPr="00752F85" w:rsidRDefault="003C0B72" w:rsidP="003C0B72">
            <w:pPr>
              <w:rPr>
                <w:szCs w:val="20"/>
                <w:lang w:val="en-US"/>
              </w:rPr>
            </w:pPr>
            <w:r>
              <w:rPr>
                <w:szCs w:val="20"/>
                <w:lang w:val="en-US"/>
              </w:rPr>
              <w:t>III</w:t>
            </w:r>
          </w:p>
        </w:tc>
        <w:tc>
          <w:tcPr>
            <w:tcW w:w="5245" w:type="dxa"/>
            <w:vAlign w:val="bottom"/>
          </w:tcPr>
          <w:p w14:paraId="005D9602" w14:textId="129C8A28" w:rsidR="003C0B72" w:rsidRPr="00752F85" w:rsidRDefault="003C0B72" w:rsidP="003C0B72">
            <w:pPr>
              <w:jc w:val="both"/>
              <w:rPr>
                <w:rFonts w:cs="Calibri"/>
                <w:color w:val="000000"/>
                <w:sz w:val="22"/>
                <w:szCs w:val="22"/>
                <w:lang w:val="en-US"/>
              </w:rPr>
            </w:pPr>
            <w:r w:rsidRPr="00F1734F">
              <w:rPr>
                <w:rFonts w:cs="Calibri"/>
                <w:color w:val="000000"/>
                <w:sz w:val="22"/>
                <w:szCs w:val="22"/>
                <w:lang w:val="en-US"/>
              </w:rPr>
              <w:t>A fly line</w:t>
            </w:r>
            <w:r>
              <w:rPr>
                <w:rFonts w:cs="Calibri"/>
                <w:color w:val="000000"/>
                <w:sz w:val="22"/>
                <w:szCs w:val="22"/>
                <w:lang w:val="en-US"/>
              </w:rPr>
              <w:t xml:space="preserve">, called </w:t>
            </w:r>
            <w:proofErr w:type="spellStart"/>
            <w:r>
              <w:rPr>
                <w:rFonts w:cs="Calibri"/>
                <w:color w:val="000000"/>
                <w:sz w:val="22"/>
                <w:szCs w:val="22"/>
                <w:lang w:val="en-US"/>
              </w:rPr>
              <w:t>TotXMAZ</w:t>
            </w:r>
            <w:proofErr w:type="spellEnd"/>
            <w:r>
              <w:rPr>
                <w:rFonts w:cs="Calibri"/>
                <w:color w:val="000000"/>
                <w:sz w:val="22"/>
                <w:szCs w:val="22"/>
                <w:lang w:val="en-US"/>
              </w:rPr>
              <w:t>,</w:t>
            </w:r>
            <w:r w:rsidRPr="00F1734F">
              <w:rPr>
                <w:rFonts w:cs="Calibri"/>
                <w:color w:val="000000"/>
                <w:sz w:val="22"/>
                <w:szCs w:val="22"/>
                <w:lang w:val="en-US"/>
              </w:rPr>
              <w:t xml:space="preserve"> carrying 1 mutation affecting </w:t>
            </w:r>
            <w:proofErr w:type="spellStart"/>
            <w:r w:rsidRPr="00F1734F">
              <w:rPr>
                <w:rFonts w:cs="Calibri"/>
                <w:color w:val="000000"/>
                <w:sz w:val="22"/>
                <w:szCs w:val="22"/>
                <w:lang w:val="en-US"/>
              </w:rPr>
              <w:t>TotM</w:t>
            </w:r>
            <w:proofErr w:type="spellEnd"/>
            <w:r w:rsidRPr="00F1734F">
              <w:rPr>
                <w:rFonts w:cs="Calibri"/>
                <w:color w:val="000000"/>
                <w:sz w:val="22"/>
                <w:szCs w:val="22"/>
                <w:lang w:val="en-US"/>
              </w:rPr>
              <w:t xml:space="preserve"> and 1 mutation affecting </w:t>
            </w:r>
            <w:proofErr w:type="spellStart"/>
            <w:r w:rsidRPr="00F1734F">
              <w:rPr>
                <w:rFonts w:cs="Calibri"/>
                <w:color w:val="000000"/>
                <w:sz w:val="22"/>
                <w:szCs w:val="22"/>
                <w:lang w:val="en-US"/>
              </w:rPr>
              <w:t>TotX</w:t>
            </w:r>
            <w:proofErr w:type="spellEnd"/>
            <w:r w:rsidRPr="00F1734F">
              <w:rPr>
                <w:rFonts w:cs="Calibri"/>
                <w:color w:val="000000"/>
                <w:sz w:val="22"/>
                <w:szCs w:val="22"/>
                <w:lang w:val="en-US"/>
              </w:rPr>
              <w:t xml:space="preserve"> and a deletion removing the </w:t>
            </w:r>
            <w:proofErr w:type="spellStart"/>
            <w:r w:rsidRPr="00F1734F">
              <w:rPr>
                <w:rFonts w:cs="Calibri"/>
                <w:color w:val="000000"/>
                <w:sz w:val="22"/>
                <w:szCs w:val="22"/>
                <w:lang w:val="en-US"/>
              </w:rPr>
              <w:t>TotA</w:t>
            </w:r>
            <w:proofErr w:type="spellEnd"/>
            <w:r w:rsidRPr="00F1734F">
              <w:rPr>
                <w:rFonts w:cs="Calibri"/>
                <w:color w:val="000000"/>
                <w:sz w:val="22"/>
                <w:szCs w:val="22"/>
                <w:lang w:val="en-US"/>
              </w:rPr>
              <w:t xml:space="preserve">, </w:t>
            </w:r>
            <w:proofErr w:type="spellStart"/>
            <w:r w:rsidRPr="00F1734F">
              <w:rPr>
                <w:rFonts w:cs="Calibri"/>
                <w:color w:val="000000"/>
                <w:sz w:val="22"/>
                <w:szCs w:val="22"/>
                <w:lang w:val="en-US"/>
              </w:rPr>
              <w:t>TotB</w:t>
            </w:r>
            <w:proofErr w:type="spellEnd"/>
            <w:r w:rsidRPr="00F1734F">
              <w:rPr>
                <w:rFonts w:cs="Calibri"/>
                <w:color w:val="000000"/>
                <w:sz w:val="22"/>
                <w:szCs w:val="22"/>
                <w:lang w:val="en-US"/>
              </w:rPr>
              <w:t xml:space="preserve">, </w:t>
            </w:r>
            <w:proofErr w:type="spellStart"/>
            <w:r w:rsidRPr="00F1734F">
              <w:rPr>
                <w:rFonts w:cs="Calibri"/>
                <w:color w:val="000000"/>
                <w:sz w:val="22"/>
                <w:szCs w:val="22"/>
                <w:lang w:val="en-US"/>
              </w:rPr>
              <w:t>TotC</w:t>
            </w:r>
            <w:proofErr w:type="spellEnd"/>
            <w:r w:rsidRPr="00F1734F">
              <w:rPr>
                <w:rFonts w:cs="Calibri"/>
                <w:color w:val="000000"/>
                <w:sz w:val="22"/>
                <w:szCs w:val="22"/>
                <w:lang w:val="en-US"/>
              </w:rPr>
              <w:t xml:space="preserve"> and TotZ genes, isogenized in the w1118, </w:t>
            </w:r>
            <w:proofErr w:type="spellStart"/>
            <w:r w:rsidRPr="00F1734F">
              <w:rPr>
                <w:rFonts w:cs="Calibri"/>
                <w:color w:val="000000"/>
                <w:sz w:val="22"/>
                <w:szCs w:val="22"/>
                <w:lang w:val="en-US"/>
              </w:rPr>
              <w:t>DrosDel</w:t>
            </w:r>
            <w:proofErr w:type="spellEnd"/>
            <w:r w:rsidRPr="00F1734F">
              <w:rPr>
                <w:rFonts w:cs="Calibri"/>
                <w:color w:val="000000"/>
                <w:sz w:val="22"/>
                <w:szCs w:val="22"/>
                <w:lang w:val="en-US"/>
              </w:rPr>
              <w:t xml:space="preserve"> Background. </w:t>
            </w:r>
          </w:p>
        </w:tc>
      </w:tr>
    </w:tbl>
    <w:p w14:paraId="6A6BA9B2" w14:textId="77777777" w:rsidR="00091BC3" w:rsidRPr="0049351D" w:rsidRDefault="00091BC3" w:rsidP="00767BB1">
      <w:pPr>
        <w:rPr>
          <w:lang w:val="en-US"/>
        </w:rPr>
      </w:pPr>
    </w:p>
    <w:p w14:paraId="78F436CA" w14:textId="33DD6F2B" w:rsidR="00091BC3" w:rsidRDefault="005E3275" w:rsidP="00767BB1">
      <w:pPr>
        <w:rPr>
          <w:lang w:val="en-US"/>
        </w:rPr>
      </w:pPr>
      <w:r>
        <w:rPr>
          <w:lang w:val="en-US"/>
        </w:rPr>
        <w:t>References</w:t>
      </w:r>
    </w:p>
    <w:p w14:paraId="68340C77" w14:textId="77777777" w:rsidR="004F170A" w:rsidRPr="004F170A" w:rsidRDefault="00E21EFD" w:rsidP="004F170A">
      <w:pPr>
        <w:widowControl w:val="0"/>
        <w:autoSpaceDE w:val="0"/>
        <w:autoSpaceDN w:val="0"/>
        <w:adjustRightInd w:val="0"/>
        <w:rPr>
          <w:rFonts w:cs="Calibri"/>
          <w:kern w:val="0"/>
          <w:lang w:val="en-US"/>
        </w:rPr>
      </w:pPr>
      <w:r>
        <w:fldChar w:fldCharType="begin"/>
      </w:r>
      <w:r w:rsidRPr="00DE3BAA">
        <w:rPr>
          <w:lang w:val="en-US"/>
        </w:rPr>
        <w:instrText xml:space="preserve"> ADDIN ZOTERO_BIBL {"uncited":[],"omitted":[],"custom":[]} CSL_BIBLIOGRAPHY </w:instrText>
      </w:r>
      <w:r>
        <w:fldChar w:fldCharType="separate"/>
      </w:r>
      <w:r w:rsidR="004F170A" w:rsidRPr="004F170A">
        <w:rPr>
          <w:rFonts w:cs="Calibri"/>
          <w:kern w:val="0"/>
          <w:lang w:val="en-US"/>
        </w:rPr>
        <w:t xml:space="preserve">1. </w:t>
      </w:r>
      <w:r w:rsidR="004F170A" w:rsidRPr="004F170A">
        <w:rPr>
          <w:rFonts w:cs="Calibri"/>
          <w:kern w:val="0"/>
          <w:lang w:val="en-US"/>
        </w:rPr>
        <w:tab/>
        <w:t xml:space="preserve">A. G. Ferreira, </w:t>
      </w:r>
      <w:r w:rsidR="004F170A" w:rsidRPr="004F170A">
        <w:rPr>
          <w:rFonts w:cs="Calibri"/>
          <w:i/>
          <w:iCs/>
          <w:kern w:val="0"/>
          <w:lang w:val="en-US"/>
        </w:rPr>
        <w:t>et al.</w:t>
      </w:r>
      <w:r w:rsidR="004F170A" w:rsidRPr="004F170A">
        <w:rPr>
          <w:rFonts w:cs="Calibri"/>
          <w:kern w:val="0"/>
          <w:lang w:val="en-US"/>
        </w:rPr>
        <w:t xml:space="preserve">, The Toll-dorsal pathway is required for resistance to viral oral infection in Drosophila. </w:t>
      </w:r>
      <w:r w:rsidR="004F170A" w:rsidRPr="004F170A">
        <w:rPr>
          <w:rFonts w:cs="Calibri"/>
          <w:i/>
          <w:iCs/>
          <w:kern w:val="0"/>
          <w:lang w:val="en-US"/>
        </w:rPr>
        <w:t>PLoS pathogens</w:t>
      </w:r>
      <w:r w:rsidR="004F170A" w:rsidRPr="004F170A">
        <w:rPr>
          <w:rFonts w:cs="Calibri"/>
          <w:kern w:val="0"/>
          <w:lang w:val="en-US"/>
        </w:rPr>
        <w:t xml:space="preserve"> </w:t>
      </w:r>
      <w:r w:rsidR="004F170A" w:rsidRPr="004F170A">
        <w:rPr>
          <w:rFonts w:cs="Calibri"/>
          <w:b/>
          <w:bCs/>
          <w:kern w:val="0"/>
          <w:lang w:val="en-US"/>
        </w:rPr>
        <w:t>10</w:t>
      </w:r>
      <w:r w:rsidR="004F170A" w:rsidRPr="004F170A">
        <w:rPr>
          <w:rFonts w:cs="Calibri"/>
          <w:kern w:val="0"/>
          <w:lang w:val="en-US"/>
        </w:rPr>
        <w:t>, e1004507 (2014).</w:t>
      </w:r>
    </w:p>
    <w:p w14:paraId="2FCF0E5E" w14:textId="6E3472BF" w:rsidR="004F170A" w:rsidRPr="001C06A3" w:rsidRDefault="004F170A" w:rsidP="001C06A3">
      <w:pPr>
        <w:widowControl w:val="0"/>
        <w:autoSpaceDE w:val="0"/>
        <w:autoSpaceDN w:val="0"/>
        <w:adjustRightInd w:val="0"/>
        <w:rPr>
          <w:rFonts w:cs="Calibri"/>
          <w:kern w:val="0"/>
          <w:lang w:val="en-US"/>
        </w:rPr>
      </w:pPr>
      <w:r w:rsidRPr="005360DD">
        <w:rPr>
          <w:rFonts w:cs="Calibri"/>
          <w:kern w:val="0"/>
          <w:lang w:val="en-US"/>
        </w:rPr>
        <w:t xml:space="preserve">2. </w:t>
      </w:r>
      <w:r w:rsidRPr="005360DD">
        <w:rPr>
          <w:rFonts w:cs="Calibri"/>
          <w:kern w:val="0"/>
          <w:lang w:val="en-US"/>
        </w:rPr>
        <w:tab/>
      </w:r>
      <w:r w:rsidR="001C06A3" w:rsidRPr="001C06A3">
        <w:rPr>
          <w:rFonts w:cs="Calibri"/>
          <w:kern w:val="0"/>
          <w:lang w:val="en-US"/>
        </w:rPr>
        <w:t>M</w:t>
      </w:r>
      <w:r w:rsidR="001C06A3" w:rsidRPr="004C73BB">
        <w:rPr>
          <w:rFonts w:cs="Calibri"/>
          <w:kern w:val="0"/>
          <w:lang w:val="en-US"/>
        </w:rPr>
        <w:t>.</w:t>
      </w:r>
      <w:r w:rsidR="001C06A3" w:rsidRPr="001C06A3">
        <w:rPr>
          <w:rFonts w:cs="Calibri"/>
          <w:kern w:val="0"/>
          <w:lang w:val="en-US"/>
        </w:rPr>
        <w:t>A</w:t>
      </w:r>
      <w:r w:rsidR="001C06A3" w:rsidRPr="004C73BB">
        <w:rPr>
          <w:rFonts w:cs="Calibri"/>
          <w:kern w:val="0"/>
          <w:lang w:val="en-US"/>
        </w:rPr>
        <w:t>.</w:t>
      </w:r>
      <w:r w:rsidR="001C06A3" w:rsidRPr="001C06A3">
        <w:rPr>
          <w:rFonts w:cs="Calibri"/>
          <w:kern w:val="0"/>
          <w:lang w:val="en-US"/>
        </w:rPr>
        <w:t xml:space="preserve"> Hanson </w:t>
      </w:r>
      <w:r w:rsidR="001C06A3" w:rsidRPr="004C73BB">
        <w:rPr>
          <w:rFonts w:cs="Calibri"/>
          <w:kern w:val="0"/>
          <w:lang w:val="en-US"/>
        </w:rPr>
        <w:t>et al.,</w:t>
      </w:r>
      <w:r w:rsidR="001C06A3" w:rsidRPr="001C06A3">
        <w:rPr>
          <w:rFonts w:cs="Calibri"/>
          <w:kern w:val="0"/>
          <w:lang w:val="en-US"/>
        </w:rPr>
        <w:t xml:space="preserve"> </w:t>
      </w:r>
      <w:r w:rsidR="001C06A3" w:rsidRPr="004C73BB">
        <w:rPr>
          <w:rFonts w:cs="Calibri"/>
          <w:kern w:val="0"/>
          <w:lang w:val="en-US"/>
        </w:rPr>
        <w:t xml:space="preserve"> </w:t>
      </w:r>
      <w:r w:rsidR="001C06A3" w:rsidRPr="001C06A3">
        <w:rPr>
          <w:rFonts w:cs="Calibri"/>
          <w:kern w:val="0"/>
          <w:lang w:val="en-US"/>
        </w:rPr>
        <w:t>(2019) Synergy and remarkable specificity of antimicrobial peptides in vivo using a systematic knockout approach</w:t>
      </w:r>
      <w:r w:rsidR="001C06A3">
        <w:rPr>
          <w:rFonts w:cs="Calibri"/>
          <w:kern w:val="0"/>
          <w:lang w:val="en-US"/>
        </w:rPr>
        <w:t xml:space="preserve">. </w:t>
      </w:r>
      <w:r w:rsidR="001C06A3" w:rsidRPr="001C06A3">
        <w:rPr>
          <w:rFonts w:cs="Calibri"/>
          <w:kern w:val="0"/>
          <w:lang w:val="en-US"/>
        </w:rPr>
        <w:t>eLife 8:e44341.</w:t>
      </w:r>
      <w:r w:rsidR="001C06A3" w:rsidRPr="0075669C">
        <w:rPr>
          <w:rFonts w:cs="Calibri"/>
          <w:kern w:val="0"/>
          <w:lang w:val="en-US"/>
        </w:rPr>
        <w:t xml:space="preserve"> </w:t>
      </w:r>
      <w:r w:rsidR="001C06A3" w:rsidRPr="001C06A3">
        <w:rPr>
          <w:rFonts w:cs="Calibri"/>
          <w:kern w:val="0"/>
          <w:lang w:val="en-US"/>
        </w:rPr>
        <w:t>(2019)</w:t>
      </w:r>
      <w:r w:rsidR="001C06A3">
        <w:rPr>
          <w:rFonts w:cs="Calibri"/>
          <w:kern w:val="0"/>
          <w:lang w:val="en-US"/>
        </w:rPr>
        <w:t>.</w:t>
      </w:r>
    </w:p>
    <w:p w14:paraId="3566FD86" w14:textId="77777777" w:rsidR="004F170A" w:rsidRPr="004F170A" w:rsidRDefault="004F170A" w:rsidP="004F170A">
      <w:pPr>
        <w:widowControl w:val="0"/>
        <w:autoSpaceDE w:val="0"/>
        <w:autoSpaceDN w:val="0"/>
        <w:adjustRightInd w:val="0"/>
        <w:rPr>
          <w:rFonts w:cs="Calibri"/>
          <w:kern w:val="0"/>
          <w:lang w:val="en-US"/>
        </w:rPr>
      </w:pPr>
      <w:r w:rsidRPr="004F170A">
        <w:rPr>
          <w:rFonts w:cs="Calibri"/>
          <w:kern w:val="0"/>
          <w:lang w:val="en-US"/>
        </w:rPr>
        <w:t xml:space="preserve">3. </w:t>
      </w:r>
      <w:r w:rsidRPr="004F170A">
        <w:rPr>
          <w:rFonts w:cs="Calibri"/>
          <w:kern w:val="0"/>
          <w:lang w:val="en-US"/>
        </w:rPr>
        <w:tab/>
        <w:t xml:space="preserve">M. Hedengren, </w:t>
      </w:r>
      <w:r w:rsidRPr="004F170A">
        <w:rPr>
          <w:rFonts w:cs="Calibri"/>
          <w:i/>
          <w:iCs/>
          <w:kern w:val="0"/>
          <w:lang w:val="en-US"/>
        </w:rPr>
        <w:t>et al.</w:t>
      </w:r>
      <w:r w:rsidRPr="004F170A">
        <w:rPr>
          <w:rFonts w:cs="Calibri"/>
          <w:kern w:val="0"/>
          <w:lang w:val="en-US"/>
        </w:rPr>
        <w:t xml:space="preserve">, Relish, a central factor in the control of humoral but not cellular immunity in Drosophila. </w:t>
      </w:r>
      <w:r w:rsidRPr="004F170A">
        <w:rPr>
          <w:rFonts w:cs="Calibri"/>
          <w:i/>
          <w:iCs/>
          <w:kern w:val="0"/>
          <w:lang w:val="en-US"/>
        </w:rPr>
        <w:t>Mol Cell</w:t>
      </w:r>
      <w:r w:rsidRPr="004F170A">
        <w:rPr>
          <w:rFonts w:cs="Calibri"/>
          <w:kern w:val="0"/>
          <w:lang w:val="en-US"/>
        </w:rPr>
        <w:t xml:space="preserve"> </w:t>
      </w:r>
      <w:r w:rsidRPr="004F170A">
        <w:rPr>
          <w:rFonts w:cs="Calibri"/>
          <w:b/>
          <w:bCs/>
          <w:kern w:val="0"/>
          <w:lang w:val="en-US"/>
        </w:rPr>
        <w:t>4</w:t>
      </w:r>
      <w:r w:rsidRPr="004F170A">
        <w:rPr>
          <w:rFonts w:cs="Calibri"/>
          <w:kern w:val="0"/>
          <w:lang w:val="en-US"/>
        </w:rPr>
        <w:t>, 827–37 (1999).</w:t>
      </w:r>
    </w:p>
    <w:p w14:paraId="4B18BB32" w14:textId="77777777" w:rsidR="004F170A" w:rsidRPr="004F170A" w:rsidRDefault="004F170A" w:rsidP="004F170A">
      <w:pPr>
        <w:widowControl w:val="0"/>
        <w:autoSpaceDE w:val="0"/>
        <w:autoSpaceDN w:val="0"/>
        <w:adjustRightInd w:val="0"/>
        <w:rPr>
          <w:rFonts w:cs="Calibri"/>
          <w:kern w:val="0"/>
          <w:lang w:val="en-US"/>
        </w:rPr>
      </w:pPr>
      <w:r w:rsidRPr="004F170A">
        <w:rPr>
          <w:rFonts w:cs="Calibri"/>
          <w:kern w:val="0"/>
          <w:lang w:val="en-US"/>
        </w:rPr>
        <w:t xml:space="preserve">4. </w:t>
      </w:r>
      <w:r w:rsidRPr="004F170A">
        <w:rPr>
          <w:rFonts w:cs="Calibri"/>
          <w:kern w:val="0"/>
          <w:lang w:val="en-US"/>
        </w:rPr>
        <w:tab/>
        <w:t xml:space="preserve">F. Leulier, A. Rodriguez, R. S. Khush, J. M. Abrams, B. Lemaitre, The Drosophila caspase Dredd is required to resist gram-negative bacterial infection. </w:t>
      </w:r>
      <w:r w:rsidRPr="004F170A">
        <w:rPr>
          <w:rFonts w:cs="Calibri"/>
          <w:i/>
          <w:iCs/>
          <w:kern w:val="0"/>
          <w:lang w:val="en-US"/>
        </w:rPr>
        <w:t>EMBO Rep</w:t>
      </w:r>
      <w:r w:rsidRPr="004F170A">
        <w:rPr>
          <w:rFonts w:cs="Calibri"/>
          <w:kern w:val="0"/>
          <w:lang w:val="en-US"/>
        </w:rPr>
        <w:t xml:space="preserve"> </w:t>
      </w:r>
      <w:r w:rsidRPr="004F170A">
        <w:rPr>
          <w:rFonts w:cs="Calibri"/>
          <w:b/>
          <w:bCs/>
          <w:kern w:val="0"/>
          <w:lang w:val="en-US"/>
        </w:rPr>
        <w:t>1</w:t>
      </w:r>
      <w:r w:rsidRPr="004F170A">
        <w:rPr>
          <w:rFonts w:cs="Calibri"/>
          <w:kern w:val="0"/>
          <w:lang w:val="en-US"/>
        </w:rPr>
        <w:t>, 353–8 (2000).</w:t>
      </w:r>
    </w:p>
    <w:p w14:paraId="0ED24BE0" w14:textId="77777777" w:rsidR="004F170A" w:rsidRPr="004F170A" w:rsidRDefault="004F170A" w:rsidP="004F170A">
      <w:pPr>
        <w:widowControl w:val="0"/>
        <w:autoSpaceDE w:val="0"/>
        <w:autoSpaceDN w:val="0"/>
        <w:adjustRightInd w:val="0"/>
        <w:rPr>
          <w:rFonts w:cs="Calibri"/>
          <w:kern w:val="0"/>
          <w:lang w:val="en-US"/>
        </w:rPr>
      </w:pPr>
      <w:r w:rsidRPr="004F170A">
        <w:rPr>
          <w:rFonts w:cs="Calibri"/>
          <w:kern w:val="0"/>
          <w:lang w:val="en-US"/>
        </w:rPr>
        <w:t xml:space="preserve">5. </w:t>
      </w:r>
      <w:r w:rsidRPr="004F170A">
        <w:rPr>
          <w:rFonts w:cs="Calibri"/>
          <w:kern w:val="0"/>
          <w:lang w:val="en-US"/>
        </w:rPr>
        <w:tab/>
        <w:t xml:space="preserve">H. Cai, C. Meignin, J.-L. Imler, cGAS-like receptor-mediated immunity: the insect perspective. </w:t>
      </w:r>
      <w:r w:rsidRPr="004F170A">
        <w:rPr>
          <w:rFonts w:cs="Calibri"/>
          <w:i/>
          <w:iCs/>
          <w:kern w:val="0"/>
          <w:lang w:val="en-US"/>
        </w:rPr>
        <w:t>Curr Opin Immunol</w:t>
      </w:r>
      <w:r w:rsidRPr="004F170A">
        <w:rPr>
          <w:rFonts w:cs="Calibri"/>
          <w:kern w:val="0"/>
          <w:lang w:val="en-US"/>
        </w:rPr>
        <w:t xml:space="preserve"> </w:t>
      </w:r>
      <w:r w:rsidRPr="004F170A">
        <w:rPr>
          <w:rFonts w:cs="Calibri"/>
          <w:b/>
          <w:bCs/>
          <w:kern w:val="0"/>
          <w:lang w:val="en-US"/>
        </w:rPr>
        <w:t>74</w:t>
      </w:r>
      <w:r w:rsidRPr="004F170A">
        <w:rPr>
          <w:rFonts w:cs="Calibri"/>
          <w:kern w:val="0"/>
          <w:lang w:val="en-US"/>
        </w:rPr>
        <w:t>, 183–189 (2022).</w:t>
      </w:r>
    </w:p>
    <w:p w14:paraId="34B59AA1" w14:textId="77777777" w:rsidR="004F170A" w:rsidRPr="004F170A" w:rsidRDefault="004F170A" w:rsidP="004F170A">
      <w:pPr>
        <w:widowControl w:val="0"/>
        <w:autoSpaceDE w:val="0"/>
        <w:autoSpaceDN w:val="0"/>
        <w:adjustRightInd w:val="0"/>
        <w:rPr>
          <w:rFonts w:cs="Calibri"/>
          <w:kern w:val="0"/>
          <w:lang w:val="en-US"/>
        </w:rPr>
      </w:pPr>
      <w:r w:rsidRPr="004F170A">
        <w:rPr>
          <w:rFonts w:cs="Calibri"/>
          <w:kern w:val="0"/>
          <w:lang w:val="en-US"/>
        </w:rPr>
        <w:t xml:space="preserve">6. </w:t>
      </w:r>
      <w:r w:rsidRPr="004F170A">
        <w:rPr>
          <w:rFonts w:cs="Calibri"/>
          <w:kern w:val="0"/>
          <w:lang w:val="en-US"/>
        </w:rPr>
        <w:tab/>
        <w:t xml:space="preserve">D. Morisato, K. Anderson, The spätzle gene encodes a component of the extracellular signaling pathway establishing the dorsal-ventral pattern of the Drosophila embryo. </w:t>
      </w:r>
      <w:r w:rsidRPr="004F170A">
        <w:rPr>
          <w:rFonts w:cs="Calibri"/>
          <w:i/>
          <w:iCs/>
          <w:kern w:val="0"/>
          <w:lang w:val="en-US"/>
        </w:rPr>
        <w:t>Cell</w:t>
      </w:r>
      <w:r w:rsidRPr="004F170A">
        <w:rPr>
          <w:rFonts w:cs="Calibri"/>
          <w:kern w:val="0"/>
          <w:lang w:val="en-US"/>
        </w:rPr>
        <w:t xml:space="preserve"> </w:t>
      </w:r>
      <w:r w:rsidRPr="004F170A">
        <w:rPr>
          <w:rFonts w:cs="Calibri"/>
          <w:b/>
          <w:bCs/>
          <w:kern w:val="0"/>
          <w:lang w:val="en-US"/>
        </w:rPr>
        <w:t>76</w:t>
      </w:r>
      <w:r w:rsidRPr="004F170A">
        <w:rPr>
          <w:rFonts w:cs="Calibri"/>
          <w:kern w:val="0"/>
          <w:lang w:val="en-US"/>
        </w:rPr>
        <w:t>, 677–688 (1994).</w:t>
      </w:r>
    </w:p>
    <w:p w14:paraId="35F9EC8E" w14:textId="77777777" w:rsidR="004F170A" w:rsidRPr="004F170A" w:rsidRDefault="004F170A" w:rsidP="004F170A">
      <w:pPr>
        <w:widowControl w:val="0"/>
        <w:autoSpaceDE w:val="0"/>
        <w:autoSpaceDN w:val="0"/>
        <w:adjustRightInd w:val="0"/>
        <w:rPr>
          <w:rFonts w:cs="Calibri"/>
          <w:kern w:val="0"/>
          <w:lang w:val="en-US"/>
        </w:rPr>
      </w:pPr>
      <w:r w:rsidRPr="004F170A">
        <w:rPr>
          <w:rFonts w:cs="Calibri"/>
          <w:kern w:val="0"/>
          <w:lang w:val="en-US"/>
        </w:rPr>
        <w:t xml:space="preserve">7. </w:t>
      </w:r>
      <w:r w:rsidRPr="004F170A">
        <w:rPr>
          <w:rFonts w:cs="Calibri"/>
          <w:kern w:val="0"/>
          <w:lang w:val="en-US"/>
        </w:rPr>
        <w:tab/>
        <w:t xml:space="preserve">B. Lemaitre, E. Nicolas, L. Michaut, J.-M. Reichhart, J. A. Hoffmann, The dorsoventral regulatory gene cassette spätzle/Toll/cactus controls the potent antifungal response in Drosophila adults. </w:t>
      </w:r>
      <w:r w:rsidRPr="004F170A">
        <w:rPr>
          <w:rFonts w:cs="Calibri"/>
          <w:i/>
          <w:iCs/>
          <w:kern w:val="0"/>
          <w:lang w:val="en-US"/>
        </w:rPr>
        <w:t>Cell</w:t>
      </w:r>
      <w:r w:rsidRPr="004F170A">
        <w:rPr>
          <w:rFonts w:cs="Calibri"/>
          <w:kern w:val="0"/>
          <w:lang w:val="en-US"/>
        </w:rPr>
        <w:t xml:space="preserve"> </w:t>
      </w:r>
      <w:r w:rsidRPr="004F170A">
        <w:rPr>
          <w:rFonts w:cs="Calibri"/>
          <w:b/>
          <w:bCs/>
          <w:kern w:val="0"/>
          <w:lang w:val="en-US"/>
        </w:rPr>
        <w:t>86</w:t>
      </w:r>
      <w:r w:rsidRPr="004F170A">
        <w:rPr>
          <w:rFonts w:cs="Calibri"/>
          <w:kern w:val="0"/>
          <w:lang w:val="en-US"/>
        </w:rPr>
        <w:t>, 973–983 (1996).</w:t>
      </w:r>
    </w:p>
    <w:p w14:paraId="4FF4C3CD" w14:textId="77777777" w:rsidR="004F170A" w:rsidRPr="004F170A" w:rsidRDefault="004F170A" w:rsidP="004F170A">
      <w:pPr>
        <w:widowControl w:val="0"/>
        <w:autoSpaceDE w:val="0"/>
        <w:autoSpaceDN w:val="0"/>
        <w:adjustRightInd w:val="0"/>
        <w:rPr>
          <w:rFonts w:cs="Calibri"/>
          <w:kern w:val="0"/>
          <w:lang w:val="en-US"/>
        </w:rPr>
      </w:pPr>
      <w:r w:rsidRPr="004F170A">
        <w:rPr>
          <w:rFonts w:cs="Calibri"/>
          <w:kern w:val="0"/>
          <w:lang w:val="en-US"/>
        </w:rPr>
        <w:t xml:space="preserve">8. </w:t>
      </w:r>
      <w:r w:rsidRPr="004F170A">
        <w:rPr>
          <w:rFonts w:cs="Calibri"/>
          <w:kern w:val="0"/>
          <w:lang w:val="en-US"/>
        </w:rPr>
        <w:tab/>
        <w:t xml:space="preserve">S. Nonaka, </w:t>
      </w:r>
      <w:r w:rsidRPr="004F170A">
        <w:rPr>
          <w:rFonts w:cs="Calibri"/>
          <w:i/>
          <w:iCs/>
          <w:kern w:val="0"/>
          <w:lang w:val="en-US"/>
        </w:rPr>
        <w:t>et al.</w:t>
      </w:r>
      <w:r w:rsidRPr="004F170A">
        <w:rPr>
          <w:rFonts w:cs="Calibri"/>
          <w:kern w:val="0"/>
          <w:lang w:val="en-US"/>
        </w:rPr>
        <w:t xml:space="preserve">, Characterization of Spz5 as a novel ligand for Drosophila Toll-1 receptor. </w:t>
      </w:r>
      <w:r w:rsidRPr="004F170A">
        <w:rPr>
          <w:rFonts w:cs="Calibri"/>
          <w:i/>
          <w:iCs/>
          <w:kern w:val="0"/>
          <w:lang w:val="en-US"/>
        </w:rPr>
        <w:t>Biochemical and Biophysical Research Communications</w:t>
      </w:r>
      <w:r w:rsidRPr="004F170A">
        <w:rPr>
          <w:rFonts w:cs="Calibri"/>
          <w:kern w:val="0"/>
          <w:lang w:val="en-US"/>
        </w:rPr>
        <w:t xml:space="preserve"> </w:t>
      </w:r>
      <w:r w:rsidRPr="004F170A">
        <w:rPr>
          <w:rFonts w:cs="Calibri"/>
          <w:b/>
          <w:bCs/>
          <w:kern w:val="0"/>
          <w:lang w:val="en-US"/>
        </w:rPr>
        <w:t>506</w:t>
      </w:r>
      <w:r w:rsidRPr="004F170A">
        <w:rPr>
          <w:rFonts w:cs="Calibri"/>
          <w:kern w:val="0"/>
          <w:lang w:val="en-US"/>
        </w:rPr>
        <w:t>, 510–515 (2018).</w:t>
      </w:r>
    </w:p>
    <w:p w14:paraId="7C085C7F" w14:textId="77777777" w:rsidR="004F170A" w:rsidRPr="004F170A" w:rsidRDefault="004F170A" w:rsidP="004F170A">
      <w:pPr>
        <w:widowControl w:val="0"/>
        <w:autoSpaceDE w:val="0"/>
        <w:autoSpaceDN w:val="0"/>
        <w:adjustRightInd w:val="0"/>
        <w:rPr>
          <w:rFonts w:cs="Calibri"/>
          <w:kern w:val="0"/>
          <w:lang w:val="en-US"/>
        </w:rPr>
      </w:pPr>
      <w:r w:rsidRPr="004F170A">
        <w:rPr>
          <w:rFonts w:cs="Calibri"/>
          <w:kern w:val="0"/>
          <w:lang w:val="en-US"/>
        </w:rPr>
        <w:t xml:space="preserve">9. </w:t>
      </w:r>
      <w:r w:rsidRPr="004F170A">
        <w:rPr>
          <w:rFonts w:cs="Calibri"/>
          <w:kern w:val="0"/>
          <w:lang w:val="en-US"/>
        </w:rPr>
        <w:tab/>
        <w:t xml:space="preserve">O. Binggeli, C. Neyen, M. Poidevin, B. Lemaitre, Prophenoloxidase Activation Is Required for Survival to Microbial Infections in Drosophila. </w:t>
      </w:r>
      <w:r w:rsidRPr="004F170A">
        <w:rPr>
          <w:rFonts w:cs="Calibri"/>
          <w:i/>
          <w:iCs/>
          <w:kern w:val="0"/>
          <w:lang w:val="en-US"/>
        </w:rPr>
        <w:t>PLoS Pathogens</w:t>
      </w:r>
      <w:r w:rsidRPr="004F170A">
        <w:rPr>
          <w:rFonts w:cs="Calibri"/>
          <w:kern w:val="0"/>
          <w:lang w:val="en-US"/>
        </w:rPr>
        <w:t xml:space="preserve"> </w:t>
      </w:r>
      <w:r w:rsidRPr="004F170A">
        <w:rPr>
          <w:rFonts w:cs="Calibri"/>
          <w:b/>
          <w:bCs/>
          <w:kern w:val="0"/>
          <w:lang w:val="en-US"/>
        </w:rPr>
        <w:t>10</w:t>
      </w:r>
      <w:r w:rsidRPr="004F170A">
        <w:rPr>
          <w:rFonts w:cs="Calibri"/>
          <w:kern w:val="0"/>
          <w:lang w:val="en-US"/>
        </w:rPr>
        <w:t>, e1004067 (2014).</w:t>
      </w:r>
    </w:p>
    <w:p w14:paraId="67D169D9" w14:textId="77777777" w:rsidR="004F170A" w:rsidRPr="004F170A" w:rsidRDefault="004F170A" w:rsidP="004F170A">
      <w:pPr>
        <w:widowControl w:val="0"/>
        <w:autoSpaceDE w:val="0"/>
        <w:autoSpaceDN w:val="0"/>
        <w:adjustRightInd w:val="0"/>
        <w:rPr>
          <w:rFonts w:cs="Calibri"/>
          <w:kern w:val="0"/>
          <w:lang w:val="en-US"/>
        </w:rPr>
      </w:pPr>
      <w:r w:rsidRPr="004F170A">
        <w:rPr>
          <w:rFonts w:cs="Calibri"/>
          <w:kern w:val="0"/>
          <w:lang w:val="en-US"/>
        </w:rPr>
        <w:t xml:space="preserve">10. </w:t>
      </w:r>
      <w:r w:rsidRPr="004F170A">
        <w:rPr>
          <w:rFonts w:cs="Calibri"/>
          <w:kern w:val="0"/>
          <w:lang w:val="en-US"/>
        </w:rPr>
        <w:tab/>
        <w:t xml:space="preserve">J. P. Dudzic, S. Kondo, R. Ueda, C. M. Bergman, B. Lemaitre, Drosophila innate immunity: regional and functional specialization of prophenoloxidases. </w:t>
      </w:r>
      <w:r w:rsidRPr="004F170A">
        <w:rPr>
          <w:rFonts w:cs="Calibri"/>
          <w:i/>
          <w:iCs/>
          <w:kern w:val="0"/>
          <w:lang w:val="en-US"/>
        </w:rPr>
        <w:t>BMC Biology</w:t>
      </w:r>
      <w:r w:rsidRPr="004F170A">
        <w:rPr>
          <w:rFonts w:cs="Calibri"/>
          <w:kern w:val="0"/>
          <w:lang w:val="en-US"/>
        </w:rPr>
        <w:t xml:space="preserve"> </w:t>
      </w:r>
      <w:r w:rsidRPr="004F170A">
        <w:rPr>
          <w:rFonts w:cs="Calibri"/>
          <w:b/>
          <w:bCs/>
          <w:kern w:val="0"/>
          <w:lang w:val="en-US"/>
        </w:rPr>
        <w:t>13</w:t>
      </w:r>
      <w:r w:rsidRPr="004F170A">
        <w:rPr>
          <w:rFonts w:cs="Calibri"/>
          <w:kern w:val="0"/>
          <w:lang w:val="en-US"/>
        </w:rPr>
        <w:t xml:space="preserve"> (2015).</w:t>
      </w:r>
    </w:p>
    <w:p w14:paraId="67D69175" w14:textId="77777777" w:rsidR="004F170A" w:rsidRPr="00260BF6" w:rsidRDefault="004F170A" w:rsidP="004F170A">
      <w:pPr>
        <w:widowControl w:val="0"/>
        <w:autoSpaceDE w:val="0"/>
        <w:autoSpaceDN w:val="0"/>
        <w:adjustRightInd w:val="0"/>
        <w:rPr>
          <w:rFonts w:cs="Calibri"/>
          <w:kern w:val="0"/>
          <w:lang w:val="en-US"/>
        </w:rPr>
      </w:pPr>
      <w:r w:rsidRPr="004F170A">
        <w:rPr>
          <w:rFonts w:cs="Calibri"/>
          <w:kern w:val="0"/>
          <w:lang w:val="en-US"/>
        </w:rPr>
        <w:t xml:space="preserve">11. </w:t>
      </w:r>
      <w:r w:rsidRPr="004F170A">
        <w:rPr>
          <w:rFonts w:cs="Calibri"/>
          <w:kern w:val="0"/>
          <w:lang w:val="en-US"/>
        </w:rPr>
        <w:tab/>
        <w:t xml:space="preserve">A. J. Bretscher, </w:t>
      </w:r>
      <w:r w:rsidRPr="004F170A">
        <w:rPr>
          <w:rFonts w:cs="Calibri"/>
          <w:i/>
          <w:iCs/>
          <w:kern w:val="0"/>
          <w:lang w:val="en-US"/>
        </w:rPr>
        <w:t>et al.</w:t>
      </w:r>
      <w:r w:rsidRPr="004F170A">
        <w:rPr>
          <w:rFonts w:cs="Calibri"/>
          <w:kern w:val="0"/>
          <w:lang w:val="en-US"/>
        </w:rPr>
        <w:t xml:space="preserve">, The Nimrod transmembrane receptor Eater is required for hemocyte attachment to the sessile compartment in Drosophila melanogaster. </w:t>
      </w:r>
      <w:r w:rsidRPr="00260BF6">
        <w:rPr>
          <w:rFonts w:cs="Calibri"/>
          <w:i/>
          <w:iCs/>
          <w:kern w:val="0"/>
          <w:lang w:val="en-US"/>
        </w:rPr>
        <w:t>Biology open</w:t>
      </w:r>
      <w:r w:rsidRPr="00260BF6">
        <w:rPr>
          <w:rFonts w:cs="Calibri"/>
          <w:kern w:val="0"/>
          <w:lang w:val="en-US"/>
        </w:rPr>
        <w:t xml:space="preserve"> </w:t>
      </w:r>
      <w:r w:rsidRPr="00260BF6">
        <w:rPr>
          <w:rFonts w:cs="Calibri"/>
          <w:b/>
          <w:bCs/>
          <w:kern w:val="0"/>
          <w:lang w:val="en-US"/>
        </w:rPr>
        <w:t>4</w:t>
      </w:r>
      <w:r w:rsidRPr="00260BF6">
        <w:rPr>
          <w:rFonts w:cs="Calibri"/>
          <w:kern w:val="0"/>
          <w:lang w:val="en-US"/>
        </w:rPr>
        <w:t>, 355–63 (2015).</w:t>
      </w:r>
    </w:p>
    <w:p w14:paraId="2D97175D" w14:textId="77777777" w:rsidR="004F170A" w:rsidRPr="004F170A" w:rsidRDefault="004F170A" w:rsidP="004F170A">
      <w:pPr>
        <w:widowControl w:val="0"/>
        <w:autoSpaceDE w:val="0"/>
        <w:autoSpaceDN w:val="0"/>
        <w:adjustRightInd w:val="0"/>
        <w:rPr>
          <w:rFonts w:cs="Calibri"/>
          <w:kern w:val="0"/>
          <w:lang w:val="en-US"/>
        </w:rPr>
      </w:pPr>
      <w:r w:rsidRPr="00260BF6">
        <w:rPr>
          <w:rFonts w:cs="Calibri"/>
          <w:kern w:val="0"/>
          <w:lang w:val="en-US"/>
        </w:rPr>
        <w:t xml:space="preserve">12. </w:t>
      </w:r>
      <w:r w:rsidRPr="00260BF6">
        <w:rPr>
          <w:rFonts w:cs="Calibri"/>
          <w:kern w:val="0"/>
          <w:lang w:val="en-US"/>
        </w:rPr>
        <w:tab/>
        <w:t xml:space="preserve">C. Melcarne, </w:t>
      </w:r>
      <w:r w:rsidRPr="00260BF6">
        <w:rPr>
          <w:rFonts w:cs="Calibri"/>
          <w:i/>
          <w:iCs/>
          <w:kern w:val="0"/>
          <w:lang w:val="en-US"/>
        </w:rPr>
        <w:t>et al.</w:t>
      </w:r>
      <w:r w:rsidRPr="00260BF6">
        <w:rPr>
          <w:rFonts w:cs="Calibri"/>
          <w:kern w:val="0"/>
          <w:lang w:val="en-US"/>
        </w:rPr>
        <w:t xml:space="preserve">, Two Nimrod receptors, NimC1 and Eater, synergistically contribute to bacterial phagocytosis in </w:t>
      </w:r>
      <w:r w:rsidRPr="00260BF6">
        <w:rPr>
          <w:rFonts w:cs="Calibri"/>
          <w:i/>
          <w:iCs/>
          <w:kern w:val="0"/>
          <w:lang w:val="en-US"/>
        </w:rPr>
        <w:t>Drosophila melanogaster</w:t>
      </w:r>
      <w:r w:rsidRPr="00260BF6">
        <w:rPr>
          <w:rFonts w:cs="Calibri"/>
          <w:kern w:val="0"/>
          <w:lang w:val="en-US"/>
        </w:rPr>
        <w:t xml:space="preserve">. </w:t>
      </w:r>
      <w:r w:rsidRPr="004F170A">
        <w:rPr>
          <w:rFonts w:cs="Calibri"/>
          <w:i/>
          <w:iCs/>
          <w:kern w:val="0"/>
          <w:lang w:val="en-US"/>
        </w:rPr>
        <w:t>The FEBS Journal</w:t>
      </w:r>
      <w:r w:rsidRPr="004F170A">
        <w:rPr>
          <w:rFonts w:cs="Calibri"/>
          <w:kern w:val="0"/>
          <w:lang w:val="en-US"/>
        </w:rPr>
        <w:t xml:space="preserve"> (2019). https://doi.org/10.1111/febs.14857.</w:t>
      </w:r>
    </w:p>
    <w:p w14:paraId="186806CE" w14:textId="77777777" w:rsidR="004F170A" w:rsidRPr="004F170A" w:rsidRDefault="004F170A" w:rsidP="004F170A">
      <w:pPr>
        <w:widowControl w:val="0"/>
        <w:autoSpaceDE w:val="0"/>
        <w:autoSpaceDN w:val="0"/>
        <w:adjustRightInd w:val="0"/>
        <w:rPr>
          <w:rFonts w:cs="Calibri"/>
          <w:kern w:val="0"/>
          <w:lang w:val="en-US"/>
        </w:rPr>
      </w:pPr>
      <w:r w:rsidRPr="004F170A">
        <w:rPr>
          <w:rFonts w:cs="Calibri"/>
          <w:kern w:val="0"/>
          <w:lang w:val="en-US"/>
        </w:rPr>
        <w:t xml:space="preserve">13. </w:t>
      </w:r>
      <w:r w:rsidRPr="004F170A">
        <w:rPr>
          <w:rFonts w:cs="Calibri"/>
          <w:kern w:val="0"/>
          <w:lang w:val="en-US"/>
        </w:rPr>
        <w:tab/>
        <w:t xml:space="preserve">J. P. Dudzic, M. A. Hanson, I. Iatsenko, S. Kondo, B. Lemaitre, More Than Black or White: Melanization and Toll Share Regulatory Serine Proteases in Drosophila. </w:t>
      </w:r>
      <w:r w:rsidRPr="004F170A">
        <w:rPr>
          <w:rFonts w:cs="Calibri"/>
          <w:i/>
          <w:iCs/>
          <w:kern w:val="0"/>
          <w:lang w:val="en-US"/>
        </w:rPr>
        <w:t>Cell Rep</w:t>
      </w:r>
      <w:r w:rsidRPr="004F170A">
        <w:rPr>
          <w:rFonts w:cs="Calibri"/>
          <w:kern w:val="0"/>
          <w:lang w:val="en-US"/>
        </w:rPr>
        <w:t xml:space="preserve"> </w:t>
      </w:r>
      <w:r w:rsidRPr="004F170A">
        <w:rPr>
          <w:rFonts w:cs="Calibri"/>
          <w:b/>
          <w:bCs/>
          <w:kern w:val="0"/>
          <w:lang w:val="en-US"/>
        </w:rPr>
        <w:t>27</w:t>
      </w:r>
      <w:r w:rsidRPr="004F170A">
        <w:rPr>
          <w:rFonts w:cs="Calibri"/>
          <w:kern w:val="0"/>
          <w:lang w:val="en-US"/>
        </w:rPr>
        <w:t>, 1050-1061.e3 (2019).</w:t>
      </w:r>
    </w:p>
    <w:p w14:paraId="69D9D344" w14:textId="77777777" w:rsidR="004F170A" w:rsidRPr="004F170A" w:rsidRDefault="004F170A" w:rsidP="004F170A">
      <w:pPr>
        <w:widowControl w:val="0"/>
        <w:autoSpaceDE w:val="0"/>
        <w:autoSpaceDN w:val="0"/>
        <w:adjustRightInd w:val="0"/>
        <w:rPr>
          <w:rFonts w:cs="Calibri"/>
          <w:kern w:val="0"/>
          <w:lang w:val="en-US"/>
        </w:rPr>
      </w:pPr>
      <w:r w:rsidRPr="004F170A">
        <w:rPr>
          <w:rFonts w:cs="Calibri"/>
          <w:kern w:val="0"/>
          <w:lang w:val="en-US"/>
        </w:rPr>
        <w:t xml:space="preserve">14. </w:t>
      </w:r>
      <w:r w:rsidRPr="004F170A">
        <w:rPr>
          <w:rFonts w:cs="Calibri"/>
          <w:kern w:val="0"/>
          <w:lang w:val="en-US"/>
        </w:rPr>
        <w:tab/>
        <w:t xml:space="preserve">E. Ryder, </w:t>
      </w:r>
      <w:r w:rsidRPr="004F170A">
        <w:rPr>
          <w:rFonts w:cs="Calibri"/>
          <w:i/>
          <w:iCs/>
          <w:kern w:val="0"/>
          <w:lang w:val="en-US"/>
        </w:rPr>
        <w:t>et al.</w:t>
      </w:r>
      <w:r w:rsidRPr="004F170A">
        <w:rPr>
          <w:rFonts w:cs="Calibri"/>
          <w:kern w:val="0"/>
          <w:lang w:val="en-US"/>
        </w:rPr>
        <w:t xml:space="preserve">, The DrosDel deletion collection: a Drosophila genomewide chromosomal deficiency resource. </w:t>
      </w:r>
      <w:r w:rsidRPr="004F170A">
        <w:rPr>
          <w:rFonts w:cs="Calibri"/>
          <w:i/>
          <w:iCs/>
          <w:kern w:val="0"/>
          <w:lang w:val="en-US"/>
        </w:rPr>
        <w:t>Genetics</w:t>
      </w:r>
      <w:r w:rsidRPr="004F170A">
        <w:rPr>
          <w:rFonts w:cs="Calibri"/>
          <w:kern w:val="0"/>
          <w:lang w:val="en-US"/>
        </w:rPr>
        <w:t xml:space="preserve"> </w:t>
      </w:r>
      <w:r w:rsidRPr="004F170A">
        <w:rPr>
          <w:rFonts w:cs="Calibri"/>
          <w:b/>
          <w:bCs/>
          <w:kern w:val="0"/>
          <w:lang w:val="en-US"/>
        </w:rPr>
        <w:t>177</w:t>
      </w:r>
      <w:r w:rsidRPr="004F170A">
        <w:rPr>
          <w:rFonts w:cs="Calibri"/>
          <w:kern w:val="0"/>
          <w:lang w:val="en-US"/>
        </w:rPr>
        <w:t>, 615–29 (2007).</w:t>
      </w:r>
    </w:p>
    <w:p w14:paraId="648ACE03" w14:textId="77777777" w:rsidR="004F170A" w:rsidRPr="00260BF6" w:rsidRDefault="004F170A" w:rsidP="004F170A">
      <w:pPr>
        <w:widowControl w:val="0"/>
        <w:autoSpaceDE w:val="0"/>
        <w:autoSpaceDN w:val="0"/>
        <w:adjustRightInd w:val="0"/>
        <w:rPr>
          <w:rFonts w:cs="Calibri"/>
          <w:kern w:val="0"/>
          <w:lang w:val="en-US"/>
        </w:rPr>
      </w:pPr>
      <w:r w:rsidRPr="004F170A">
        <w:rPr>
          <w:rFonts w:cs="Calibri"/>
          <w:kern w:val="0"/>
          <w:lang w:val="en-US"/>
        </w:rPr>
        <w:t xml:space="preserve">15. </w:t>
      </w:r>
      <w:r w:rsidRPr="004F170A">
        <w:rPr>
          <w:rFonts w:cs="Calibri"/>
          <w:kern w:val="0"/>
          <w:lang w:val="en-US"/>
        </w:rPr>
        <w:tab/>
        <w:t xml:space="preserve">M. A. Hanson, B. Lemaitre, Antimicrobial peptides do not directly contribute to aging in </w:t>
      </w:r>
      <w:r w:rsidRPr="004F170A">
        <w:rPr>
          <w:rFonts w:cs="Calibri"/>
          <w:i/>
          <w:iCs/>
          <w:kern w:val="0"/>
          <w:lang w:val="en-US"/>
        </w:rPr>
        <w:t>Drosophila</w:t>
      </w:r>
      <w:r w:rsidRPr="004F170A">
        <w:rPr>
          <w:rFonts w:cs="Calibri"/>
          <w:kern w:val="0"/>
          <w:lang w:val="en-US"/>
        </w:rPr>
        <w:t xml:space="preserve"> , but improve lifespan by preventing dysbiosis. </w:t>
      </w:r>
      <w:r w:rsidRPr="00260BF6">
        <w:rPr>
          <w:rFonts w:cs="Calibri"/>
          <w:i/>
          <w:iCs/>
          <w:kern w:val="0"/>
          <w:lang w:val="en-US"/>
        </w:rPr>
        <w:t>Disease Models &amp; Mechanisms</w:t>
      </w:r>
      <w:r w:rsidRPr="00260BF6">
        <w:rPr>
          <w:rFonts w:cs="Calibri"/>
          <w:kern w:val="0"/>
          <w:lang w:val="en-US"/>
        </w:rPr>
        <w:t xml:space="preserve"> </w:t>
      </w:r>
      <w:r w:rsidRPr="00260BF6">
        <w:rPr>
          <w:rFonts w:cs="Calibri"/>
          <w:b/>
          <w:bCs/>
          <w:kern w:val="0"/>
          <w:lang w:val="en-US"/>
        </w:rPr>
        <w:t>16</w:t>
      </w:r>
      <w:r w:rsidRPr="00260BF6">
        <w:rPr>
          <w:rFonts w:cs="Calibri"/>
          <w:kern w:val="0"/>
          <w:lang w:val="en-US"/>
        </w:rPr>
        <w:t>, dmm049965 (2023).</w:t>
      </w:r>
    </w:p>
    <w:p w14:paraId="3C0E4206"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16. </w:t>
      </w:r>
      <w:r w:rsidRPr="00260BF6">
        <w:rPr>
          <w:rFonts w:cs="Calibri"/>
          <w:kern w:val="0"/>
          <w:lang w:val="en-US"/>
        </w:rPr>
        <w:tab/>
        <w:t xml:space="preserve">X. Li, S. Rommelaere, S. Kondo, B. Lemaitre, Renal Purge of Hemolymphatic Lipids Prevents the Accumulation of ROS-Induced Inflammatory Oxidized Lipids and Protects Drosophila from Tissue Damage. </w:t>
      </w:r>
      <w:r w:rsidRPr="00260BF6">
        <w:rPr>
          <w:rFonts w:cs="Calibri"/>
          <w:i/>
          <w:iCs/>
          <w:kern w:val="0"/>
          <w:lang w:val="en-US"/>
        </w:rPr>
        <w:t>Immunity</w:t>
      </w:r>
      <w:r w:rsidRPr="00260BF6">
        <w:rPr>
          <w:rFonts w:cs="Calibri"/>
          <w:kern w:val="0"/>
          <w:lang w:val="en-US"/>
        </w:rPr>
        <w:t xml:space="preserve"> </w:t>
      </w:r>
      <w:r w:rsidRPr="00260BF6">
        <w:rPr>
          <w:rFonts w:cs="Calibri"/>
          <w:b/>
          <w:bCs/>
          <w:kern w:val="0"/>
          <w:lang w:val="en-US"/>
        </w:rPr>
        <w:t>52</w:t>
      </w:r>
      <w:r w:rsidRPr="00260BF6">
        <w:rPr>
          <w:rFonts w:cs="Calibri"/>
          <w:kern w:val="0"/>
          <w:lang w:val="en-US"/>
        </w:rPr>
        <w:t>, 374-387.e6 (2020).</w:t>
      </w:r>
    </w:p>
    <w:p w14:paraId="0A07C077"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17. </w:t>
      </w:r>
      <w:r w:rsidRPr="00260BF6">
        <w:rPr>
          <w:rFonts w:cs="Calibri"/>
          <w:kern w:val="0"/>
          <w:lang w:val="en-US"/>
        </w:rPr>
        <w:tab/>
        <w:t xml:space="preserve">J. S. Ayres, D. S. Schneider, A Signaling Protease Required for Melanization in Drosophila Affects Resistance and Tolerance of Infections. </w:t>
      </w:r>
      <w:r w:rsidRPr="00260BF6">
        <w:rPr>
          <w:rFonts w:cs="Calibri"/>
          <w:i/>
          <w:iCs/>
          <w:kern w:val="0"/>
          <w:lang w:val="en-US"/>
        </w:rPr>
        <w:t>PLoS Biol</w:t>
      </w:r>
      <w:r w:rsidRPr="00260BF6">
        <w:rPr>
          <w:rFonts w:cs="Calibri"/>
          <w:kern w:val="0"/>
          <w:lang w:val="en-US"/>
        </w:rPr>
        <w:t xml:space="preserve"> </w:t>
      </w:r>
      <w:r w:rsidRPr="00260BF6">
        <w:rPr>
          <w:rFonts w:cs="Calibri"/>
          <w:b/>
          <w:bCs/>
          <w:kern w:val="0"/>
          <w:lang w:val="en-US"/>
        </w:rPr>
        <w:t>6</w:t>
      </w:r>
      <w:r w:rsidRPr="00260BF6">
        <w:rPr>
          <w:rFonts w:cs="Calibri"/>
          <w:kern w:val="0"/>
          <w:lang w:val="en-US"/>
        </w:rPr>
        <w:t>, e305 (2008).</w:t>
      </w:r>
    </w:p>
    <w:p w14:paraId="666F585D"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18. </w:t>
      </w:r>
      <w:r w:rsidRPr="00260BF6">
        <w:rPr>
          <w:rFonts w:cs="Calibri"/>
          <w:kern w:val="0"/>
          <w:lang w:val="en-US"/>
        </w:rPr>
        <w:tab/>
        <w:t xml:space="preserve">C. Castillejo-López, U. Häcker, The serine protease Sp7 is expressed in blood cells and regulates the melanization reaction in Drosophila. </w:t>
      </w:r>
      <w:r w:rsidRPr="00260BF6">
        <w:rPr>
          <w:rFonts w:cs="Calibri"/>
          <w:i/>
          <w:iCs/>
          <w:kern w:val="0"/>
          <w:lang w:val="en-US"/>
        </w:rPr>
        <w:t>Biochemical and Biophysical Research Communications</w:t>
      </w:r>
      <w:r w:rsidRPr="00260BF6">
        <w:rPr>
          <w:rFonts w:cs="Calibri"/>
          <w:kern w:val="0"/>
          <w:lang w:val="en-US"/>
        </w:rPr>
        <w:t xml:space="preserve"> </w:t>
      </w:r>
      <w:r w:rsidRPr="00260BF6">
        <w:rPr>
          <w:rFonts w:cs="Calibri"/>
          <w:b/>
          <w:bCs/>
          <w:kern w:val="0"/>
          <w:lang w:val="en-US"/>
        </w:rPr>
        <w:t>338</w:t>
      </w:r>
      <w:r w:rsidRPr="00260BF6">
        <w:rPr>
          <w:rFonts w:cs="Calibri"/>
          <w:kern w:val="0"/>
          <w:lang w:val="en-US"/>
        </w:rPr>
        <w:t>, 1075–1082 (2005).</w:t>
      </w:r>
    </w:p>
    <w:p w14:paraId="589DDE65"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19. </w:t>
      </w:r>
      <w:r w:rsidRPr="00260BF6">
        <w:rPr>
          <w:rFonts w:cs="Calibri"/>
          <w:kern w:val="0"/>
          <w:lang w:val="en-US"/>
        </w:rPr>
        <w:tab/>
        <w:t xml:space="preserve">H. Tang, Z. Kambris, B. Lemaitre, C. Hashimoto, Two proteases defining a melanization cascade in the immune system of drosophila. </w:t>
      </w:r>
      <w:r w:rsidRPr="00260BF6">
        <w:rPr>
          <w:rFonts w:cs="Calibri"/>
          <w:i/>
          <w:iCs/>
          <w:kern w:val="0"/>
          <w:lang w:val="en-US"/>
        </w:rPr>
        <w:t>J Biol Chem</w:t>
      </w:r>
      <w:r w:rsidRPr="00260BF6">
        <w:rPr>
          <w:rFonts w:cs="Calibri"/>
          <w:kern w:val="0"/>
          <w:lang w:val="en-US"/>
        </w:rPr>
        <w:t xml:space="preserve"> </w:t>
      </w:r>
      <w:r w:rsidRPr="00260BF6">
        <w:rPr>
          <w:rFonts w:cs="Calibri"/>
          <w:b/>
          <w:bCs/>
          <w:kern w:val="0"/>
          <w:lang w:val="en-US"/>
        </w:rPr>
        <w:t>281</w:t>
      </w:r>
      <w:r w:rsidRPr="00260BF6">
        <w:rPr>
          <w:rFonts w:cs="Calibri"/>
          <w:kern w:val="0"/>
          <w:lang w:val="en-US"/>
        </w:rPr>
        <w:t>, 28097–104 (2006).</w:t>
      </w:r>
    </w:p>
    <w:p w14:paraId="3B69B723"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20. </w:t>
      </w:r>
      <w:r w:rsidRPr="00260BF6">
        <w:rPr>
          <w:rFonts w:cs="Calibri"/>
          <w:kern w:val="0"/>
          <w:lang w:val="en-US"/>
        </w:rPr>
        <w:tab/>
        <w:t xml:space="preserve">H. J. Nam, I. H. Jang, H. You, K. A. Lee, W. J. Lee, Genetic evidence of a redox-dependent systemic wound response via Hayan protease-phenoloxidase system in Drosophila. </w:t>
      </w:r>
      <w:r w:rsidRPr="00260BF6">
        <w:rPr>
          <w:rFonts w:cs="Calibri"/>
          <w:i/>
          <w:iCs/>
          <w:kern w:val="0"/>
          <w:lang w:val="en-US"/>
        </w:rPr>
        <w:t>The EMBO journal</w:t>
      </w:r>
      <w:r w:rsidRPr="00260BF6">
        <w:rPr>
          <w:rFonts w:cs="Calibri"/>
          <w:kern w:val="0"/>
          <w:lang w:val="en-US"/>
        </w:rPr>
        <w:t xml:space="preserve"> </w:t>
      </w:r>
      <w:r w:rsidRPr="00260BF6">
        <w:rPr>
          <w:rFonts w:cs="Calibri"/>
          <w:b/>
          <w:bCs/>
          <w:kern w:val="0"/>
          <w:lang w:val="en-US"/>
        </w:rPr>
        <w:t>31</w:t>
      </w:r>
      <w:r w:rsidRPr="00260BF6">
        <w:rPr>
          <w:rFonts w:cs="Calibri"/>
          <w:kern w:val="0"/>
          <w:lang w:val="en-US"/>
        </w:rPr>
        <w:t>, 1253–65 (2012).</w:t>
      </w:r>
    </w:p>
    <w:p w14:paraId="61A38983"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21. </w:t>
      </w:r>
      <w:r w:rsidRPr="00260BF6">
        <w:rPr>
          <w:rFonts w:cs="Calibri"/>
          <w:kern w:val="0"/>
          <w:lang w:val="en-US"/>
        </w:rPr>
        <w:tab/>
        <w:t xml:space="preserve">I. Iatsenko, S. Kondo, D. Mengin-Lecreulx, B. Lemaitre, PGRP-SD, an Extracellular Pattern-Recognition Receptor, Enhances Peptidoglycan-Mediated Activation of the Drosophila Imd Pathway. </w:t>
      </w:r>
      <w:r w:rsidRPr="00260BF6">
        <w:rPr>
          <w:rFonts w:cs="Calibri"/>
          <w:i/>
          <w:iCs/>
          <w:kern w:val="0"/>
          <w:lang w:val="en-US"/>
        </w:rPr>
        <w:t>Immunity</w:t>
      </w:r>
      <w:r w:rsidRPr="00260BF6">
        <w:rPr>
          <w:rFonts w:cs="Calibri"/>
          <w:kern w:val="0"/>
          <w:lang w:val="en-US"/>
        </w:rPr>
        <w:t xml:space="preserve"> </w:t>
      </w:r>
      <w:r w:rsidRPr="00260BF6">
        <w:rPr>
          <w:rFonts w:cs="Calibri"/>
          <w:b/>
          <w:bCs/>
          <w:kern w:val="0"/>
          <w:lang w:val="en-US"/>
        </w:rPr>
        <w:t>45</w:t>
      </w:r>
      <w:r w:rsidRPr="00260BF6">
        <w:rPr>
          <w:rFonts w:cs="Calibri"/>
          <w:kern w:val="0"/>
          <w:lang w:val="en-US"/>
        </w:rPr>
        <w:t>, 1013–1023 (2016).</w:t>
      </w:r>
    </w:p>
    <w:p w14:paraId="59DF5196"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22. </w:t>
      </w:r>
      <w:r w:rsidRPr="00260BF6">
        <w:rPr>
          <w:rFonts w:cs="Calibri"/>
          <w:kern w:val="0"/>
          <w:lang w:val="en-US"/>
        </w:rPr>
        <w:tab/>
        <w:t xml:space="preserve">J. C. Paredes, D. P. Welchman, M. Poidevin, B. Lemaitre, Negative Regulation by Amidase PGRPs Shapes the Drosophila Antibacterial Response and Protects the Fly from Innocuous Infection. </w:t>
      </w:r>
      <w:r w:rsidRPr="00260BF6">
        <w:rPr>
          <w:rFonts w:cs="Calibri"/>
          <w:i/>
          <w:iCs/>
          <w:kern w:val="0"/>
          <w:lang w:val="en-US"/>
        </w:rPr>
        <w:t>Immunity</w:t>
      </w:r>
      <w:r w:rsidRPr="00260BF6">
        <w:rPr>
          <w:rFonts w:cs="Calibri"/>
          <w:kern w:val="0"/>
          <w:lang w:val="en-US"/>
        </w:rPr>
        <w:t xml:space="preserve"> </w:t>
      </w:r>
      <w:r w:rsidRPr="00260BF6">
        <w:rPr>
          <w:rFonts w:cs="Calibri"/>
          <w:b/>
          <w:bCs/>
          <w:kern w:val="0"/>
          <w:lang w:val="en-US"/>
        </w:rPr>
        <w:t>35</w:t>
      </w:r>
      <w:r w:rsidRPr="00260BF6">
        <w:rPr>
          <w:rFonts w:cs="Calibri"/>
          <w:kern w:val="0"/>
          <w:lang w:val="en-US"/>
        </w:rPr>
        <w:t>, 770–779 (2011).</w:t>
      </w:r>
    </w:p>
    <w:p w14:paraId="6749D004"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23. </w:t>
      </w:r>
      <w:r w:rsidRPr="00260BF6">
        <w:rPr>
          <w:rFonts w:cs="Calibri"/>
          <w:kern w:val="0"/>
          <w:lang w:val="en-US"/>
        </w:rPr>
        <w:tab/>
        <w:t xml:space="preserve">M. A. Hanson, S. Kondo, B. Lemaitre, Drosophila immunity: the Drosocin gene encodes two host defence peptides with pathogen-specific roles. </w:t>
      </w:r>
      <w:r w:rsidRPr="00260BF6">
        <w:rPr>
          <w:rFonts w:cs="Calibri"/>
          <w:i/>
          <w:iCs/>
          <w:kern w:val="0"/>
          <w:lang w:val="en-US"/>
        </w:rPr>
        <w:t>Proc Biol Sci</w:t>
      </w:r>
      <w:r w:rsidRPr="00260BF6">
        <w:rPr>
          <w:rFonts w:cs="Calibri"/>
          <w:kern w:val="0"/>
          <w:lang w:val="en-US"/>
        </w:rPr>
        <w:t xml:space="preserve"> </w:t>
      </w:r>
      <w:r w:rsidRPr="00260BF6">
        <w:rPr>
          <w:rFonts w:cs="Calibri"/>
          <w:b/>
          <w:bCs/>
          <w:kern w:val="0"/>
          <w:lang w:val="en-US"/>
        </w:rPr>
        <w:t>289</w:t>
      </w:r>
      <w:r w:rsidRPr="00260BF6">
        <w:rPr>
          <w:rFonts w:cs="Calibri"/>
          <w:kern w:val="0"/>
          <w:lang w:val="en-US"/>
        </w:rPr>
        <w:t>, 20220773 (2022).</w:t>
      </w:r>
    </w:p>
    <w:p w14:paraId="15BE1235"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24. </w:t>
      </w:r>
      <w:r w:rsidRPr="00260BF6">
        <w:rPr>
          <w:rFonts w:cs="Calibri"/>
          <w:kern w:val="0"/>
          <w:lang w:val="en-US"/>
        </w:rPr>
        <w:tab/>
        <w:t>A. Carboni, M. A. Hanson, S. A. Lindsay, S. A. Wasserman, B. Lemaitre, “Cecropins contribute to Drosophila host defence against fungal and Gram-negative bacterial infection” (2021).</w:t>
      </w:r>
    </w:p>
    <w:p w14:paraId="37CD2C2F"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lastRenderedPageBreak/>
        <w:t xml:space="preserve">25. </w:t>
      </w:r>
      <w:r w:rsidRPr="00260BF6">
        <w:rPr>
          <w:rFonts w:cs="Calibri"/>
          <w:kern w:val="0"/>
          <w:lang w:val="en-US"/>
        </w:rPr>
        <w:tab/>
        <w:t xml:space="preserve">I. Iatsenko, A. Marra, J.-P. Boquete, J. Peña, B. Lemaitre, Iron sequestration by transferrin 1 mediates nutritional immunity in Drosophila melanogaster. </w:t>
      </w:r>
      <w:r w:rsidRPr="00260BF6">
        <w:rPr>
          <w:rFonts w:cs="Calibri"/>
          <w:i/>
          <w:iCs/>
          <w:kern w:val="0"/>
          <w:lang w:val="en-US"/>
        </w:rPr>
        <w:t>Proc Natl Acad Sci U S A</w:t>
      </w:r>
      <w:r w:rsidRPr="00260BF6">
        <w:rPr>
          <w:rFonts w:cs="Calibri"/>
          <w:kern w:val="0"/>
          <w:lang w:val="en-US"/>
        </w:rPr>
        <w:t xml:space="preserve"> </w:t>
      </w:r>
      <w:r w:rsidRPr="00260BF6">
        <w:rPr>
          <w:rFonts w:cs="Calibri"/>
          <w:b/>
          <w:bCs/>
          <w:kern w:val="0"/>
          <w:lang w:val="en-US"/>
        </w:rPr>
        <w:t>117</w:t>
      </w:r>
      <w:r w:rsidRPr="00260BF6">
        <w:rPr>
          <w:rFonts w:cs="Calibri"/>
          <w:kern w:val="0"/>
          <w:lang w:val="en-US"/>
        </w:rPr>
        <w:t>, 7317–7325 (2020).</w:t>
      </w:r>
    </w:p>
    <w:p w14:paraId="5524D200"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26. </w:t>
      </w:r>
      <w:r w:rsidRPr="00260BF6">
        <w:rPr>
          <w:rFonts w:cs="Calibri"/>
          <w:kern w:val="0"/>
          <w:lang w:val="en-US"/>
        </w:rPr>
        <w:tab/>
        <w:t xml:space="preserve">A. Marra, F. Masson, B. Lemaitre, The iron transporter Transferrin 1 mediates homeostasis of the endosymbiotic relationship between </w:t>
      </w:r>
      <w:r w:rsidRPr="00260BF6">
        <w:rPr>
          <w:rFonts w:cs="Calibri"/>
          <w:i/>
          <w:iCs/>
          <w:kern w:val="0"/>
          <w:lang w:val="en-US"/>
        </w:rPr>
        <w:t>Drosophila melanogaster</w:t>
      </w:r>
      <w:r w:rsidRPr="00260BF6">
        <w:rPr>
          <w:rFonts w:cs="Calibri"/>
          <w:kern w:val="0"/>
          <w:lang w:val="en-US"/>
        </w:rPr>
        <w:t xml:space="preserve"> and </w:t>
      </w:r>
      <w:r w:rsidRPr="00260BF6">
        <w:rPr>
          <w:rFonts w:cs="Calibri"/>
          <w:i/>
          <w:iCs/>
          <w:kern w:val="0"/>
          <w:lang w:val="en-US"/>
        </w:rPr>
        <w:t>Spiroplasma poulsonii</w:t>
      </w:r>
      <w:r w:rsidRPr="00260BF6">
        <w:rPr>
          <w:rFonts w:cs="Calibri"/>
          <w:kern w:val="0"/>
          <w:lang w:val="en-US"/>
        </w:rPr>
        <w:t xml:space="preserve">. </w:t>
      </w:r>
      <w:r w:rsidRPr="00260BF6">
        <w:rPr>
          <w:rFonts w:cs="Calibri"/>
          <w:i/>
          <w:iCs/>
          <w:kern w:val="0"/>
          <w:lang w:val="en-US"/>
        </w:rPr>
        <w:t>microLife</w:t>
      </w:r>
      <w:r w:rsidRPr="00260BF6">
        <w:rPr>
          <w:rFonts w:cs="Calibri"/>
          <w:kern w:val="0"/>
          <w:lang w:val="en-US"/>
        </w:rPr>
        <w:t xml:space="preserve"> </w:t>
      </w:r>
      <w:r w:rsidRPr="00260BF6">
        <w:rPr>
          <w:rFonts w:cs="Calibri"/>
          <w:b/>
          <w:bCs/>
          <w:kern w:val="0"/>
          <w:lang w:val="en-US"/>
        </w:rPr>
        <w:t>2</w:t>
      </w:r>
      <w:r w:rsidRPr="00260BF6">
        <w:rPr>
          <w:rFonts w:cs="Calibri"/>
          <w:kern w:val="0"/>
          <w:lang w:val="en-US"/>
        </w:rPr>
        <w:t>, uqab008 (2021).</w:t>
      </w:r>
    </w:p>
    <w:p w14:paraId="00993C6B"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27. </w:t>
      </w:r>
      <w:r w:rsidRPr="00260BF6">
        <w:rPr>
          <w:rFonts w:cs="Calibri"/>
          <w:kern w:val="0"/>
          <w:lang w:val="en-US"/>
        </w:rPr>
        <w:tab/>
        <w:t xml:space="preserve">M. A. Hanson, </w:t>
      </w:r>
      <w:r w:rsidRPr="00260BF6">
        <w:rPr>
          <w:rFonts w:cs="Calibri"/>
          <w:i/>
          <w:iCs/>
          <w:kern w:val="0"/>
          <w:lang w:val="en-US"/>
        </w:rPr>
        <w:t>et al.</w:t>
      </w:r>
      <w:r w:rsidRPr="00260BF6">
        <w:rPr>
          <w:rFonts w:cs="Calibri"/>
          <w:kern w:val="0"/>
          <w:lang w:val="en-US"/>
        </w:rPr>
        <w:t xml:space="preserve">, The Drosophila Baramicin polypeptide gene protects against fungal infection. </w:t>
      </w:r>
      <w:r w:rsidRPr="00260BF6">
        <w:rPr>
          <w:rFonts w:cs="Calibri"/>
          <w:i/>
          <w:iCs/>
          <w:kern w:val="0"/>
          <w:lang w:val="en-US"/>
        </w:rPr>
        <w:t>PLoS Pathog</w:t>
      </w:r>
      <w:r w:rsidRPr="00260BF6">
        <w:rPr>
          <w:rFonts w:cs="Calibri"/>
          <w:kern w:val="0"/>
          <w:lang w:val="en-US"/>
        </w:rPr>
        <w:t xml:space="preserve"> </w:t>
      </w:r>
      <w:r w:rsidRPr="00260BF6">
        <w:rPr>
          <w:rFonts w:cs="Calibri"/>
          <w:b/>
          <w:bCs/>
          <w:kern w:val="0"/>
          <w:lang w:val="en-US"/>
        </w:rPr>
        <w:t>17</w:t>
      </w:r>
      <w:r w:rsidRPr="00260BF6">
        <w:rPr>
          <w:rFonts w:cs="Calibri"/>
          <w:kern w:val="0"/>
          <w:lang w:val="en-US"/>
        </w:rPr>
        <w:t>, e1009846 (2021).</w:t>
      </w:r>
    </w:p>
    <w:p w14:paraId="11AF965D"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28. </w:t>
      </w:r>
      <w:r w:rsidRPr="00260BF6">
        <w:rPr>
          <w:rFonts w:cs="Calibri"/>
          <w:kern w:val="0"/>
          <w:lang w:val="en-US"/>
        </w:rPr>
        <w:tab/>
        <w:t xml:space="preserve">M. A. Hanson, L. Grollmus, B. Lemaitre, Ecology-relevant bacteria drive the evolution of host antimicrobial peptides in </w:t>
      </w:r>
      <w:r w:rsidRPr="00260BF6">
        <w:rPr>
          <w:rFonts w:cs="Calibri"/>
          <w:i/>
          <w:iCs/>
          <w:kern w:val="0"/>
          <w:lang w:val="en-US"/>
        </w:rPr>
        <w:t>Drosophila</w:t>
      </w:r>
      <w:r w:rsidRPr="00260BF6">
        <w:rPr>
          <w:rFonts w:cs="Calibri"/>
          <w:kern w:val="0"/>
          <w:lang w:val="en-US"/>
        </w:rPr>
        <w:t xml:space="preserve">. </w:t>
      </w:r>
      <w:r w:rsidRPr="00260BF6">
        <w:rPr>
          <w:rFonts w:cs="Calibri"/>
          <w:i/>
          <w:iCs/>
          <w:kern w:val="0"/>
          <w:lang w:val="en-US"/>
        </w:rPr>
        <w:t>Science</w:t>
      </w:r>
      <w:r w:rsidRPr="00260BF6">
        <w:rPr>
          <w:rFonts w:cs="Calibri"/>
          <w:kern w:val="0"/>
          <w:lang w:val="en-US"/>
        </w:rPr>
        <w:t xml:space="preserve"> </w:t>
      </w:r>
      <w:r w:rsidRPr="00260BF6">
        <w:rPr>
          <w:rFonts w:cs="Calibri"/>
          <w:b/>
          <w:bCs/>
          <w:kern w:val="0"/>
          <w:lang w:val="en-US"/>
        </w:rPr>
        <w:t>381</w:t>
      </w:r>
      <w:r w:rsidRPr="00260BF6">
        <w:rPr>
          <w:rFonts w:cs="Calibri"/>
          <w:kern w:val="0"/>
          <w:lang w:val="en-US"/>
        </w:rPr>
        <w:t>, eadg5725 (2023).</w:t>
      </w:r>
    </w:p>
    <w:p w14:paraId="182817D3" w14:textId="77777777" w:rsidR="004F170A" w:rsidRPr="00260BF6" w:rsidRDefault="004F170A" w:rsidP="004F170A">
      <w:pPr>
        <w:widowControl w:val="0"/>
        <w:autoSpaceDE w:val="0"/>
        <w:autoSpaceDN w:val="0"/>
        <w:adjustRightInd w:val="0"/>
        <w:rPr>
          <w:rFonts w:cs="Calibri"/>
          <w:kern w:val="0"/>
          <w:lang w:val="en-US"/>
        </w:rPr>
      </w:pPr>
      <w:r w:rsidRPr="00260BF6">
        <w:rPr>
          <w:rFonts w:cs="Calibri"/>
          <w:kern w:val="0"/>
          <w:lang w:val="en-US"/>
        </w:rPr>
        <w:t xml:space="preserve">29. </w:t>
      </w:r>
      <w:r w:rsidRPr="00260BF6">
        <w:rPr>
          <w:rFonts w:cs="Calibri"/>
          <w:kern w:val="0"/>
          <w:lang w:val="en-US"/>
        </w:rPr>
        <w:tab/>
        <w:t xml:space="preserve">R. Barajas-Azpeleta, </w:t>
      </w:r>
      <w:r w:rsidRPr="00260BF6">
        <w:rPr>
          <w:rFonts w:cs="Calibri"/>
          <w:i/>
          <w:iCs/>
          <w:kern w:val="0"/>
          <w:lang w:val="en-US"/>
        </w:rPr>
        <w:t>et al.</w:t>
      </w:r>
      <w:r w:rsidRPr="00260BF6">
        <w:rPr>
          <w:rFonts w:cs="Calibri"/>
          <w:kern w:val="0"/>
          <w:lang w:val="en-US"/>
        </w:rPr>
        <w:t xml:space="preserve">, Antimicrobial peptides modulate long-term memory. </w:t>
      </w:r>
      <w:r w:rsidRPr="00260BF6">
        <w:rPr>
          <w:rFonts w:cs="Calibri"/>
          <w:i/>
          <w:iCs/>
          <w:kern w:val="0"/>
          <w:lang w:val="en-US"/>
        </w:rPr>
        <w:t>PLOS Genetics</w:t>
      </w:r>
      <w:r w:rsidRPr="00260BF6">
        <w:rPr>
          <w:rFonts w:cs="Calibri"/>
          <w:kern w:val="0"/>
          <w:lang w:val="en-US"/>
        </w:rPr>
        <w:t xml:space="preserve"> </w:t>
      </w:r>
      <w:r w:rsidRPr="00260BF6">
        <w:rPr>
          <w:rFonts w:cs="Calibri"/>
          <w:b/>
          <w:bCs/>
          <w:kern w:val="0"/>
          <w:lang w:val="en-US"/>
        </w:rPr>
        <w:t>14</w:t>
      </w:r>
      <w:r w:rsidRPr="00260BF6">
        <w:rPr>
          <w:rFonts w:cs="Calibri"/>
          <w:kern w:val="0"/>
          <w:lang w:val="en-US"/>
        </w:rPr>
        <w:t>, e1007440 (2018).</w:t>
      </w:r>
    </w:p>
    <w:p w14:paraId="5526B4CF" w14:textId="77777777" w:rsidR="004F170A" w:rsidRPr="004C73BB" w:rsidRDefault="004F170A" w:rsidP="004F170A">
      <w:pPr>
        <w:widowControl w:val="0"/>
        <w:autoSpaceDE w:val="0"/>
        <w:autoSpaceDN w:val="0"/>
        <w:adjustRightInd w:val="0"/>
        <w:rPr>
          <w:rFonts w:cs="Calibri"/>
          <w:kern w:val="0"/>
          <w:lang w:val="fr-FR"/>
        </w:rPr>
      </w:pPr>
      <w:r w:rsidRPr="00260BF6">
        <w:rPr>
          <w:rFonts w:cs="Calibri"/>
          <w:kern w:val="0"/>
          <w:lang w:val="en-US"/>
        </w:rPr>
        <w:t xml:space="preserve">30. </w:t>
      </w:r>
      <w:r w:rsidRPr="00260BF6">
        <w:rPr>
          <w:rFonts w:cs="Calibri"/>
          <w:kern w:val="0"/>
          <w:lang w:val="en-US"/>
        </w:rPr>
        <w:tab/>
        <w:t xml:space="preserve">A. W. Clemmons, S. A. Lindsay, S. A. Wasserman, An Effector Peptide Family Required for Drosophila Toll-Mediated Immunity. </w:t>
      </w:r>
      <w:r w:rsidRPr="004C73BB">
        <w:rPr>
          <w:rFonts w:cs="Calibri"/>
          <w:i/>
          <w:iCs/>
          <w:kern w:val="0"/>
          <w:lang w:val="fr-FR"/>
        </w:rPr>
        <w:t>PLOS Pathogens</w:t>
      </w:r>
      <w:r w:rsidRPr="004C73BB">
        <w:rPr>
          <w:rFonts w:cs="Calibri"/>
          <w:kern w:val="0"/>
          <w:lang w:val="fr-FR"/>
        </w:rPr>
        <w:t xml:space="preserve"> </w:t>
      </w:r>
      <w:r w:rsidRPr="004C73BB">
        <w:rPr>
          <w:rFonts w:cs="Calibri"/>
          <w:b/>
          <w:bCs/>
          <w:kern w:val="0"/>
          <w:lang w:val="fr-FR"/>
        </w:rPr>
        <w:t>11</w:t>
      </w:r>
      <w:r w:rsidRPr="004C73BB">
        <w:rPr>
          <w:rFonts w:cs="Calibri"/>
          <w:kern w:val="0"/>
          <w:lang w:val="fr-FR"/>
        </w:rPr>
        <w:t>, e1004876 (2015).</w:t>
      </w:r>
    </w:p>
    <w:p w14:paraId="48F33F67" w14:textId="77777777" w:rsidR="004F170A" w:rsidRPr="004C73BB" w:rsidRDefault="004F170A" w:rsidP="004F170A">
      <w:pPr>
        <w:widowControl w:val="0"/>
        <w:autoSpaceDE w:val="0"/>
        <w:autoSpaceDN w:val="0"/>
        <w:adjustRightInd w:val="0"/>
        <w:rPr>
          <w:rFonts w:cs="Calibri"/>
          <w:kern w:val="0"/>
          <w:lang w:val="fr-FR"/>
        </w:rPr>
      </w:pPr>
      <w:r w:rsidRPr="004C73BB">
        <w:rPr>
          <w:rFonts w:cs="Calibri"/>
          <w:kern w:val="0"/>
          <w:lang w:val="fr-FR"/>
        </w:rPr>
        <w:t xml:space="preserve">31. </w:t>
      </w:r>
      <w:r w:rsidRPr="004C73BB">
        <w:rPr>
          <w:rFonts w:cs="Calibri"/>
          <w:kern w:val="0"/>
          <w:lang w:val="fr-FR"/>
        </w:rPr>
        <w:tab/>
        <w:t xml:space="preserve">A. Marra, M. A. Hanson, S. Kondo, B. Erkosar, B. Lemaitre, Drosophila Antimicrobial Peptides and Lysozymes Regulate Gut Microbiota Composition and Abundance. </w:t>
      </w:r>
      <w:r w:rsidRPr="004C73BB">
        <w:rPr>
          <w:rFonts w:cs="Calibri"/>
          <w:i/>
          <w:iCs/>
          <w:kern w:val="0"/>
          <w:lang w:val="fr-FR"/>
        </w:rPr>
        <w:t>mBio</w:t>
      </w:r>
      <w:r w:rsidRPr="004C73BB">
        <w:rPr>
          <w:rFonts w:cs="Calibri"/>
          <w:kern w:val="0"/>
          <w:lang w:val="fr-FR"/>
        </w:rPr>
        <w:t xml:space="preserve"> e0082421 (2021). https://doi.org/10.1128/mBio.00824-21.</w:t>
      </w:r>
    </w:p>
    <w:p w14:paraId="36D43E9E" w14:textId="77777777" w:rsidR="004F170A" w:rsidRPr="004C73BB" w:rsidRDefault="004F170A" w:rsidP="004F170A">
      <w:pPr>
        <w:widowControl w:val="0"/>
        <w:autoSpaceDE w:val="0"/>
        <w:autoSpaceDN w:val="0"/>
        <w:adjustRightInd w:val="0"/>
        <w:rPr>
          <w:rFonts w:cs="Calibri"/>
          <w:kern w:val="0"/>
          <w:lang w:val="en-US"/>
        </w:rPr>
      </w:pPr>
      <w:r w:rsidRPr="00260BF6">
        <w:rPr>
          <w:rFonts w:cs="Calibri"/>
          <w:kern w:val="0"/>
          <w:lang w:val="en-US"/>
        </w:rPr>
        <w:t xml:space="preserve">32. </w:t>
      </w:r>
      <w:r w:rsidRPr="00260BF6">
        <w:rPr>
          <w:rFonts w:cs="Calibri"/>
          <w:kern w:val="0"/>
          <w:lang w:val="en-US"/>
        </w:rPr>
        <w:tab/>
        <w:t xml:space="preserve">L. B. Cohen, S. A. Lindsay, Y. Xu, S. J. H. Lin, S. A. Wasserman, The Daisho Peptides Mediate Drosophila Defense Against a Subset of Filamentous Fungi. </w:t>
      </w:r>
      <w:r w:rsidRPr="004C73BB">
        <w:rPr>
          <w:rFonts w:cs="Calibri"/>
          <w:i/>
          <w:iCs/>
          <w:kern w:val="0"/>
          <w:lang w:val="en-US"/>
        </w:rPr>
        <w:t>Front Immunol</w:t>
      </w:r>
      <w:r w:rsidRPr="004C73BB">
        <w:rPr>
          <w:rFonts w:cs="Calibri"/>
          <w:kern w:val="0"/>
          <w:lang w:val="en-US"/>
        </w:rPr>
        <w:t xml:space="preserve"> </w:t>
      </w:r>
      <w:r w:rsidRPr="004C73BB">
        <w:rPr>
          <w:rFonts w:cs="Calibri"/>
          <w:b/>
          <w:bCs/>
          <w:kern w:val="0"/>
          <w:lang w:val="en-US"/>
        </w:rPr>
        <w:t>11</w:t>
      </w:r>
      <w:r w:rsidRPr="004C73BB">
        <w:rPr>
          <w:rFonts w:cs="Calibri"/>
          <w:kern w:val="0"/>
          <w:lang w:val="en-US"/>
        </w:rPr>
        <w:t>, 9 (2020).</w:t>
      </w:r>
    </w:p>
    <w:p w14:paraId="0772F1F8" w14:textId="77777777" w:rsidR="004F170A" w:rsidRPr="004F170A" w:rsidRDefault="004F170A" w:rsidP="004F170A">
      <w:pPr>
        <w:widowControl w:val="0"/>
        <w:autoSpaceDE w:val="0"/>
        <w:autoSpaceDN w:val="0"/>
        <w:adjustRightInd w:val="0"/>
        <w:rPr>
          <w:rFonts w:cs="Calibri"/>
          <w:kern w:val="0"/>
        </w:rPr>
      </w:pPr>
      <w:r w:rsidRPr="004C73BB">
        <w:rPr>
          <w:rFonts w:cs="Calibri"/>
          <w:kern w:val="0"/>
          <w:lang w:val="en-US"/>
        </w:rPr>
        <w:t xml:space="preserve">33. </w:t>
      </w:r>
      <w:r w:rsidRPr="004C73BB">
        <w:rPr>
          <w:rFonts w:cs="Calibri"/>
          <w:kern w:val="0"/>
          <w:lang w:val="en-US"/>
        </w:rPr>
        <w:tab/>
        <w:t xml:space="preserve">S. Rommelaere, </w:t>
      </w:r>
      <w:r w:rsidRPr="004C73BB">
        <w:rPr>
          <w:rFonts w:cs="Calibri"/>
          <w:i/>
          <w:iCs/>
          <w:kern w:val="0"/>
          <w:lang w:val="en-US"/>
        </w:rPr>
        <w:t>et al.</w:t>
      </w:r>
      <w:r w:rsidRPr="004C73BB">
        <w:rPr>
          <w:rFonts w:cs="Calibri"/>
          <w:kern w:val="0"/>
          <w:lang w:val="en-US"/>
        </w:rPr>
        <w:t xml:space="preserve">, A humoral stress response protects </w:t>
      </w:r>
      <w:r w:rsidRPr="004C73BB">
        <w:rPr>
          <w:rFonts w:cs="Calibri"/>
          <w:i/>
          <w:iCs/>
          <w:kern w:val="0"/>
          <w:lang w:val="en-US"/>
        </w:rPr>
        <w:t>Drosophila</w:t>
      </w:r>
      <w:r w:rsidRPr="004C73BB">
        <w:rPr>
          <w:rFonts w:cs="Calibri"/>
          <w:kern w:val="0"/>
          <w:lang w:val="en-US"/>
        </w:rPr>
        <w:t xml:space="preserve"> tissues from antimicrobial peptides. </w:t>
      </w:r>
      <w:r w:rsidRPr="004F170A">
        <w:rPr>
          <w:rFonts w:cs="Calibri"/>
          <w:i/>
          <w:iCs/>
          <w:kern w:val="0"/>
        </w:rPr>
        <w:t>Current Biology</w:t>
      </w:r>
      <w:r w:rsidRPr="004F170A">
        <w:rPr>
          <w:rFonts w:cs="Calibri"/>
          <w:kern w:val="0"/>
        </w:rPr>
        <w:t xml:space="preserve"> 1–12 (2024).</w:t>
      </w:r>
    </w:p>
    <w:p w14:paraId="508563E5" w14:textId="4BA6E09B" w:rsidR="005E3275" w:rsidRPr="00663D69" w:rsidRDefault="00E21EFD" w:rsidP="00767BB1">
      <w:pPr>
        <w:rPr>
          <w:lang w:val="en-US"/>
        </w:rPr>
      </w:pPr>
      <w:r>
        <w:rPr>
          <w:lang w:val="en-US"/>
        </w:rPr>
        <w:fldChar w:fldCharType="end"/>
      </w:r>
    </w:p>
    <w:p w14:paraId="02E9A8E3" w14:textId="77777777" w:rsidR="00F51EA9" w:rsidRPr="00663D69" w:rsidRDefault="00F51EA9" w:rsidP="00767BB1">
      <w:pPr>
        <w:rPr>
          <w:lang w:val="en-US"/>
        </w:rPr>
      </w:pPr>
    </w:p>
    <w:sectPr w:rsidR="00F51EA9" w:rsidRPr="00663D69" w:rsidSect="00767BB1">
      <w:pgSz w:w="11900" w:h="16840"/>
      <w:pgMar w:top="1418" w:right="1418" w:bottom="141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4E3D"/>
    <w:multiLevelType w:val="hybridMultilevel"/>
    <w:tmpl w:val="B2227084"/>
    <w:lvl w:ilvl="0" w:tplc="6B2E5B44">
      <w:start w:val="1"/>
      <w:numFmt w:val="decimal"/>
      <w:lvlText w:val="B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894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69"/>
    <w:rsid w:val="000018E5"/>
    <w:rsid w:val="00026429"/>
    <w:rsid w:val="0002696D"/>
    <w:rsid w:val="00030DC5"/>
    <w:rsid w:val="000437F3"/>
    <w:rsid w:val="00047DDD"/>
    <w:rsid w:val="000618B4"/>
    <w:rsid w:val="00073013"/>
    <w:rsid w:val="00076F85"/>
    <w:rsid w:val="000773FB"/>
    <w:rsid w:val="00091BC3"/>
    <w:rsid w:val="00096E78"/>
    <w:rsid w:val="000B1726"/>
    <w:rsid w:val="000B702B"/>
    <w:rsid w:val="000C54FB"/>
    <w:rsid w:val="000D4B4A"/>
    <w:rsid w:val="00100FC2"/>
    <w:rsid w:val="001056CC"/>
    <w:rsid w:val="001079D3"/>
    <w:rsid w:val="00110552"/>
    <w:rsid w:val="001139F6"/>
    <w:rsid w:val="00114561"/>
    <w:rsid w:val="0011588E"/>
    <w:rsid w:val="001174A0"/>
    <w:rsid w:val="00134E2D"/>
    <w:rsid w:val="00145ED6"/>
    <w:rsid w:val="001506E0"/>
    <w:rsid w:val="00150CCC"/>
    <w:rsid w:val="001536D5"/>
    <w:rsid w:val="00177491"/>
    <w:rsid w:val="001A45FF"/>
    <w:rsid w:val="001C06A3"/>
    <w:rsid w:val="001E6F3C"/>
    <w:rsid w:val="001F017E"/>
    <w:rsid w:val="001F7FD6"/>
    <w:rsid w:val="00214320"/>
    <w:rsid w:val="00215CDF"/>
    <w:rsid w:val="00222CFD"/>
    <w:rsid w:val="00230941"/>
    <w:rsid w:val="0024125A"/>
    <w:rsid w:val="00251959"/>
    <w:rsid w:val="00260BF6"/>
    <w:rsid w:val="002611B5"/>
    <w:rsid w:val="00276148"/>
    <w:rsid w:val="00277832"/>
    <w:rsid w:val="002A529F"/>
    <w:rsid w:val="002B048F"/>
    <w:rsid w:val="002C7CC5"/>
    <w:rsid w:val="002D2FC9"/>
    <w:rsid w:val="002D44F1"/>
    <w:rsid w:val="002E57AD"/>
    <w:rsid w:val="00303DAD"/>
    <w:rsid w:val="00321ED8"/>
    <w:rsid w:val="0033503E"/>
    <w:rsid w:val="003531D0"/>
    <w:rsid w:val="00355CE8"/>
    <w:rsid w:val="003727F1"/>
    <w:rsid w:val="003C0B72"/>
    <w:rsid w:val="003D0EE4"/>
    <w:rsid w:val="003E06BB"/>
    <w:rsid w:val="003E1179"/>
    <w:rsid w:val="003E6A9E"/>
    <w:rsid w:val="004040DD"/>
    <w:rsid w:val="00407F7F"/>
    <w:rsid w:val="004130FC"/>
    <w:rsid w:val="004179C4"/>
    <w:rsid w:val="00430BF1"/>
    <w:rsid w:val="004348B2"/>
    <w:rsid w:val="00452F1B"/>
    <w:rsid w:val="00474B7D"/>
    <w:rsid w:val="004775F1"/>
    <w:rsid w:val="0049351D"/>
    <w:rsid w:val="004B04CF"/>
    <w:rsid w:val="004C6DC4"/>
    <w:rsid w:val="004C73BB"/>
    <w:rsid w:val="004E0DE2"/>
    <w:rsid w:val="004F170A"/>
    <w:rsid w:val="00503395"/>
    <w:rsid w:val="00513198"/>
    <w:rsid w:val="0053204E"/>
    <w:rsid w:val="005360DD"/>
    <w:rsid w:val="00563E21"/>
    <w:rsid w:val="005676F0"/>
    <w:rsid w:val="00567DE5"/>
    <w:rsid w:val="00582E4D"/>
    <w:rsid w:val="005830A9"/>
    <w:rsid w:val="005942B3"/>
    <w:rsid w:val="005A5D2E"/>
    <w:rsid w:val="005B1073"/>
    <w:rsid w:val="005E3275"/>
    <w:rsid w:val="00604E44"/>
    <w:rsid w:val="006374D0"/>
    <w:rsid w:val="006417AF"/>
    <w:rsid w:val="00654A32"/>
    <w:rsid w:val="00663D69"/>
    <w:rsid w:val="006661C6"/>
    <w:rsid w:val="00674921"/>
    <w:rsid w:val="006959E7"/>
    <w:rsid w:val="006974A2"/>
    <w:rsid w:val="006A5B97"/>
    <w:rsid w:val="006A77CE"/>
    <w:rsid w:val="006C2C8E"/>
    <w:rsid w:val="006C5272"/>
    <w:rsid w:val="006D0184"/>
    <w:rsid w:val="006D6F8B"/>
    <w:rsid w:val="006E4739"/>
    <w:rsid w:val="006F1BCB"/>
    <w:rsid w:val="00711586"/>
    <w:rsid w:val="0071171B"/>
    <w:rsid w:val="00713CC7"/>
    <w:rsid w:val="0071550F"/>
    <w:rsid w:val="00721F5A"/>
    <w:rsid w:val="00727FED"/>
    <w:rsid w:val="00733E04"/>
    <w:rsid w:val="00736AC6"/>
    <w:rsid w:val="007479B2"/>
    <w:rsid w:val="00752F85"/>
    <w:rsid w:val="00767BB1"/>
    <w:rsid w:val="007703BB"/>
    <w:rsid w:val="00772A87"/>
    <w:rsid w:val="007A39F3"/>
    <w:rsid w:val="007B5633"/>
    <w:rsid w:val="007D79FD"/>
    <w:rsid w:val="007E0BD0"/>
    <w:rsid w:val="008033C0"/>
    <w:rsid w:val="0081727B"/>
    <w:rsid w:val="00836B34"/>
    <w:rsid w:val="00841247"/>
    <w:rsid w:val="00842848"/>
    <w:rsid w:val="00870C6F"/>
    <w:rsid w:val="00890931"/>
    <w:rsid w:val="008D6A1E"/>
    <w:rsid w:val="008E39D6"/>
    <w:rsid w:val="00913964"/>
    <w:rsid w:val="009247B5"/>
    <w:rsid w:val="00926951"/>
    <w:rsid w:val="00943819"/>
    <w:rsid w:val="009605AD"/>
    <w:rsid w:val="00963666"/>
    <w:rsid w:val="00963C82"/>
    <w:rsid w:val="0097272E"/>
    <w:rsid w:val="00986864"/>
    <w:rsid w:val="009934D6"/>
    <w:rsid w:val="0099664F"/>
    <w:rsid w:val="009A4468"/>
    <w:rsid w:val="009C236E"/>
    <w:rsid w:val="009E02AD"/>
    <w:rsid w:val="009E1C0B"/>
    <w:rsid w:val="009E2427"/>
    <w:rsid w:val="00A00A0B"/>
    <w:rsid w:val="00A201CD"/>
    <w:rsid w:val="00A22251"/>
    <w:rsid w:val="00A35E72"/>
    <w:rsid w:val="00A628A1"/>
    <w:rsid w:val="00A6342E"/>
    <w:rsid w:val="00A63AC2"/>
    <w:rsid w:val="00A94954"/>
    <w:rsid w:val="00AA0C4A"/>
    <w:rsid w:val="00AA3090"/>
    <w:rsid w:val="00AE6196"/>
    <w:rsid w:val="00B028DB"/>
    <w:rsid w:val="00B13AF3"/>
    <w:rsid w:val="00B27E86"/>
    <w:rsid w:val="00B45696"/>
    <w:rsid w:val="00B6249D"/>
    <w:rsid w:val="00B866A3"/>
    <w:rsid w:val="00B87F90"/>
    <w:rsid w:val="00BB076A"/>
    <w:rsid w:val="00BD6E1A"/>
    <w:rsid w:val="00BD713D"/>
    <w:rsid w:val="00C64E31"/>
    <w:rsid w:val="00C7645E"/>
    <w:rsid w:val="00CC0A61"/>
    <w:rsid w:val="00CD0965"/>
    <w:rsid w:val="00CD2882"/>
    <w:rsid w:val="00CE03B5"/>
    <w:rsid w:val="00CE49DC"/>
    <w:rsid w:val="00CE6BE9"/>
    <w:rsid w:val="00D118F8"/>
    <w:rsid w:val="00D157E6"/>
    <w:rsid w:val="00D20D5C"/>
    <w:rsid w:val="00D4679F"/>
    <w:rsid w:val="00D60DF7"/>
    <w:rsid w:val="00D647A5"/>
    <w:rsid w:val="00D80BBC"/>
    <w:rsid w:val="00D814BD"/>
    <w:rsid w:val="00D8378F"/>
    <w:rsid w:val="00D87C9E"/>
    <w:rsid w:val="00DA04AF"/>
    <w:rsid w:val="00DB7A92"/>
    <w:rsid w:val="00DC04C7"/>
    <w:rsid w:val="00DD0F47"/>
    <w:rsid w:val="00DD4D08"/>
    <w:rsid w:val="00DE06F7"/>
    <w:rsid w:val="00DE3BAA"/>
    <w:rsid w:val="00DF3FFC"/>
    <w:rsid w:val="00E05E73"/>
    <w:rsid w:val="00E1411D"/>
    <w:rsid w:val="00E174E7"/>
    <w:rsid w:val="00E21EFD"/>
    <w:rsid w:val="00E34D38"/>
    <w:rsid w:val="00E4334D"/>
    <w:rsid w:val="00E47889"/>
    <w:rsid w:val="00E57E7E"/>
    <w:rsid w:val="00E7628A"/>
    <w:rsid w:val="00E7703B"/>
    <w:rsid w:val="00E82F6A"/>
    <w:rsid w:val="00EB05BC"/>
    <w:rsid w:val="00EB4211"/>
    <w:rsid w:val="00ED5535"/>
    <w:rsid w:val="00EE0E04"/>
    <w:rsid w:val="00F018DE"/>
    <w:rsid w:val="00F1734F"/>
    <w:rsid w:val="00F314D7"/>
    <w:rsid w:val="00F51EA9"/>
    <w:rsid w:val="00F70945"/>
    <w:rsid w:val="00F8620F"/>
    <w:rsid w:val="00F97C50"/>
    <w:rsid w:val="00F97C8E"/>
    <w:rsid w:val="00FA5E61"/>
    <w:rsid w:val="00FB76F9"/>
    <w:rsid w:val="00FC006D"/>
    <w:rsid w:val="00FE0D86"/>
    <w:rsid w:val="00FF747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4E83"/>
  <w15:chartTrackingRefBased/>
  <w15:docId w15:val="{7715D058-BF35-0B46-907B-51364B0A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Calibri"/>
    <w:qFormat/>
    <w:rsid w:val="00E34D38"/>
    <w:rPr>
      <w:rFonts w:ascii="Calibri" w:eastAsiaTheme="minorEastAsia" w:hAnsi="Calibri"/>
      <w:sz w:val="20"/>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8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link w:val="BibliographyCar"/>
    <w:rsid w:val="00E21EFD"/>
    <w:pPr>
      <w:tabs>
        <w:tab w:val="left" w:pos="500"/>
      </w:tabs>
      <w:spacing w:after="240"/>
      <w:ind w:left="504" w:hanging="504"/>
    </w:pPr>
    <w:rPr>
      <w:lang w:val="en-US"/>
    </w:rPr>
  </w:style>
  <w:style w:type="character" w:customStyle="1" w:styleId="BibliographyCar">
    <w:name w:val="Bibliography Car"/>
    <w:basedOn w:val="Policepardfaut"/>
    <w:link w:val="Bibliography1"/>
    <w:rsid w:val="00E21EFD"/>
    <w:rPr>
      <w:rFonts w:ascii="Calibri" w:eastAsiaTheme="minorEastAsia" w:hAnsi="Calibri"/>
      <w:sz w:val="20"/>
      <w:lang w:val="en-US"/>
    </w:rPr>
  </w:style>
  <w:style w:type="character" w:styleId="Marquedecommentaire">
    <w:name w:val="annotation reference"/>
    <w:basedOn w:val="Policepardfaut"/>
    <w:uiPriority w:val="99"/>
    <w:semiHidden/>
    <w:unhideWhenUsed/>
    <w:rsid w:val="00986864"/>
    <w:rPr>
      <w:sz w:val="16"/>
      <w:szCs w:val="16"/>
    </w:rPr>
  </w:style>
  <w:style w:type="paragraph" w:styleId="Commentaire">
    <w:name w:val="annotation text"/>
    <w:basedOn w:val="Normal"/>
    <w:link w:val="CommentaireCar"/>
    <w:uiPriority w:val="99"/>
    <w:unhideWhenUsed/>
    <w:rsid w:val="00986864"/>
    <w:rPr>
      <w:szCs w:val="20"/>
    </w:rPr>
  </w:style>
  <w:style w:type="character" w:customStyle="1" w:styleId="CommentaireCar">
    <w:name w:val="Commentaire Car"/>
    <w:basedOn w:val="Policepardfaut"/>
    <w:link w:val="Commentaire"/>
    <w:uiPriority w:val="99"/>
    <w:rsid w:val="00986864"/>
    <w:rPr>
      <w:rFonts w:ascii="Calibri" w:eastAsiaTheme="minorEastAsia" w:hAnsi="Calibri"/>
      <w:sz w:val="20"/>
      <w:szCs w:val="20"/>
      <w:lang w:val="fr-CH"/>
    </w:rPr>
  </w:style>
  <w:style w:type="paragraph" w:styleId="Objetducommentaire">
    <w:name w:val="annotation subject"/>
    <w:basedOn w:val="Commentaire"/>
    <w:next w:val="Commentaire"/>
    <w:link w:val="ObjetducommentaireCar"/>
    <w:uiPriority w:val="99"/>
    <w:semiHidden/>
    <w:unhideWhenUsed/>
    <w:rsid w:val="00986864"/>
    <w:rPr>
      <w:b/>
      <w:bCs/>
    </w:rPr>
  </w:style>
  <w:style w:type="character" w:customStyle="1" w:styleId="ObjetducommentaireCar">
    <w:name w:val="Objet du commentaire Car"/>
    <w:basedOn w:val="CommentaireCar"/>
    <w:link w:val="Objetducommentaire"/>
    <w:uiPriority w:val="99"/>
    <w:semiHidden/>
    <w:rsid w:val="00986864"/>
    <w:rPr>
      <w:rFonts w:ascii="Calibri" w:eastAsiaTheme="minorEastAsia" w:hAnsi="Calibri"/>
      <w:b/>
      <w:bCs/>
      <w:sz w:val="20"/>
      <w:szCs w:val="20"/>
      <w:lang w:val="fr-CH"/>
    </w:rPr>
  </w:style>
  <w:style w:type="character" w:styleId="Lienhypertexte">
    <w:name w:val="Hyperlink"/>
    <w:basedOn w:val="Policepardfaut"/>
    <w:uiPriority w:val="99"/>
    <w:unhideWhenUsed/>
    <w:rsid w:val="00986864"/>
    <w:rPr>
      <w:color w:val="0563C1" w:themeColor="hyperlink"/>
      <w:u w:val="single"/>
    </w:rPr>
  </w:style>
  <w:style w:type="character" w:styleId="Mentionnonrsolue">
    <w:name w:val="Unresolved Mention"/>
    <w:basedOn w:val="Policepardfaut"/>
    <w:uiPriority w:val="99"/>
    <w:rsid w:val="00986864"/>
    <w:rPr>
      <w:color w:val="605E5C"/>
      <w:shd w:val="clear" w:color="auto" w:fill="E1DFDD"/>
    </w:rPr>
  </w:style>
  <w:style w:type="character" w:styleId="Lienhypertextesuivivisit">
    <w:name w:val="FollowedHyperlink"/>
    <w:basedOn w:val="Policepardfaut"/>
    <w:uiPriority w:val="99"/>
    <w:semiHidden/>
    <w:unhideWhenUsed/>
    <w:rsid w:val="00096E78"/>
    <w:rPr>
      <w:color w:val="954F72" w:themeColor="followedHyperlink"/>
      <w:u w:val="single"/>
    </w:rPr>
  </w:style>
  <w:style w:type="paragraph" w:styleId="Paragraphedeliste">
    <w:name w:val="List Paragraph"/>
    <w:basedOn w:val="Normal"/>
    <w:uiPriority w:val="34"/>
    <w:qFormat/>
    <w:rsid w:val="004130FC"/>
    <w:pPr>
      <w:ind w:left="720"/>
      <w:contextualSpacing/>
    </w:pPr>
  </w:style>
  <w:style w:type="paragraph" w:styleId="Rvision">
    <w:name w:val="Revision"/>
    <w:hidden/>
    <w:uiPriority w:val="99"/>
    <w:semiHidden/>
    <w:rsid w:val="00E05E73"/>
    <w:rPr>
      <w:rFonts w:ascii="Calibri" w:eastAsiaTheme="minorEastAsia" w:hAnsi="Calibri"/>
      <w:sz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7910">
      <w:bodyDiv w:val="1"/>
      <w:marLeft w:val="0"/>
      <w:marRight w:val="0"/>
      <w:marTop w:val="0"/>
      <w:marBottom w:val="0"/>
      <w:divBdr>
        <w:top w:val="none" w:sz="0" w:space="0" w:color="auto"/>
        <w:left w:val="none" w:sz="0" w:space="0" w:color="auto"/>
        <w:bottom w:val="none" w:sz="0" w:space="0" w:color="auto"/>
        <w:right w:val="none" w:sz="0" w:space="0" w:color="auto"/>
      </w:divBdr>
    </w:div>
    <w:div w:id="66420523">
      <w:bodyDiv w:val="1"/>
      <w:marLeft w:val="0"/>
      <w:marRight w:val="0"/>
      <w:marTop w:val="0"/>
      <w:marBottom w:val="0"/>
      <w:divBdr>
        <w:top w:val="none" w:sz="0" w:space="0" w:color="auto"/>
        <w:left w:val="none" w:sz="0" w:space="0" w:color="auto"/>
        <w:bottom w:val="none" w:sz="0" w:space="0" w:color="auto"/>
        <w:right w:val="none" w:sz="0" w:space="0" w:color="auto"/>
      </w:divBdr>
    </w:div>
    <w:div w:id="108789781">
      <w:bodyDiv w:val="1"/>
      <w:marLeft w:val="0"/>
      <w:marRight w:val="0"/>
      <w:marTop w:val="0"/>
      <w:marBottom w:val="0"/>
      <w:divBdr>
        <w:top w:val="none" w:sz="0" w:space="0" w:color="auto"/>
        <w:left w:val="none" w:sz="0" w:space="0" w:color="auto"/>
        <w:bottom w:val="none" w:sz="0" w:space="0" w:color="auto"/>
        <w:right w:val="none" w:sz="0" w:space="0" w:color="auto"/>
      </w:divBdr>
    </w:div>
    <w:div w:id="161556898">
      <w:bodyDiv w:val="1"/>
      <w:marLeft w:val="0"/>
      <w:marRight w:val="0"/>
      <w:marTop w:val="0"/>
      <w:marBottom w:val="0"/>
      <w:divBdr>
        <w:top w:val="none" w:sz="0" w:space="0" w:color="auto"/>
        <w:left w:val="none" w:sz="0" w:space="0" w:color="auto"/>
        <w:bottom w:val="none" w:sz="0" w:space="0" w:color="auto"/>
        <w:right w:val="none" w:sz="0" w:space="0" w:color="auto"/>
      </w:divBdr>
    </w:div>
    <w:div w:id="429552094">
      <w:bodyDiv w:val="1"/>
      <w:marLeft w:val="0"/>
      <w:marRight w:val="0"/>
      <w:marTop w:val="0"/>
      <w:marBottom w:val="0"/>
      <w:divBdr>
        <w:top w:val="none" w:sz="0" w:space="0" w:color="auto"/>
        <w:left w:val="none" w:sz="0" w:space="0" w:color="auto"/>
        <w:bottom w:val="none" w:sz="0" w:space="0" w:color="auto"/>
        <w:right w:val="none" w:sz="0" w:space="0" w:color="auto"/>
      </w:divBdr>
    </w:div>
    <w:div w:id="513081995">
      <w:bodyDiv w:val="1"/>
      <w:marLeft w:val="0"/>
      <w:marRight w:val="0"/>
      <w:marTop w:val="0"/>
      <w:marBottom w:val="0"/>
      <w:divBdr>
        <w:top w:val="none" w:sz="0" w:space="0" w:color="auto"/>
        <w:left w:val="none" w:sz="0" w:space="0" w:color="auto"/>
        <w:bottom w:val="none" w:sz="0" w:space="0" w:color="auto"/>
        <w:right w:val="none" w:sz="0" w:space="0" w:color="auto"/>
      </w:divBdr>
    </w:div>
    <w:div w:id="562253537">
      <w:bodyDiv w:val="1"/>
      <w:marLeft w:val="0"/>
      <w:marRight w:val="0"/>
      <w:marTop w:val="0"/>
      <w:marBottom w:val="0"/>
      <w:divBdr>
        <w:top w:val="none" w:sz="0" w:space="0" w:color="auto"/>
        <w:left w:val="none" w:sz="0" w:space="0" w:color="auto"/>
        <w:bottom w:val="none" w:sz="0" w:space="0" w:color="auto"/>
        <w:right w:val="none" w:sz="0" w:space="0" w:color="auto"/>
      </w:divBdr>
    </w:div>
    <w:div w:id="643579387">
      <w:bodyDiv w:val="1"/>
      <w:marLeft w:val="0"/>
      <w:marRight w:val="0"/>
      <w:marTop w:val="0"/>
      <w:marBottom w:val="0"/>
      <w:divBdr>
        <w:top w:val="none" w:sz="0" w:space="0" w:color="auto"/>
        <w:left w:val="none" w:sz="0" w:space="0" w:color="auto"/>
        <w:bottom w:val="none" w:sz="0" w:space="0" w:color="auto"/>
        <w:right w:val="none" w:sz="0" w:space="0" w:color="auto"/>
      </w:divBdr>
    </w:div>
    <w:div w:id="705329767">
      <w:bodyDiv w:val="1"/>
      <w:marLeft w:val="0"/>
      <w:marRight w:val="0"/>
      <w:marTop w:val="0"/>
      <w:marBottom w:val="0"/>
      <w:divBdr>
        <w:top w:val="none" w:sz="0" w:space="0" w:color="auto"/>
        <w:left w:val="none" w:sz="0" w:space="0" w:color="auto"/>
        <w:bottom w:val="none" w:sz="0" w:space="0" w:color="auto"/>
        <w:right w:val="none" w:sz="0" w:space="0" w:color="auto"/>
      </w:divBdr>
    </w:div>
    <w:div w:id="740366021">
      <w:bodyDiv w:val="1"/>
      <w:marLeft w:val="0"/>
      <w:marRight w:val="0"/>
      <w:marTop w:val="0"/>
      <w:marBottom w:val="0"/>
      <w:divBdr>
        <w:top w:val="none" w:sz="0" w:space="0" w:color="auto"/>
        <w:left w:val="none" w:sz="0" w:space="0" w:color="auto"/>
        <w:bottom w:val="none" w:sz="0" w:space="0" w:color="auto"/>
        <w:right w:val="none" w:sz="0" w:space="0" w:color="auto"/>
      </w:divBdr>
    </w:div>
    <w:div w:id="797911976">
      <w:bodyDiv w:val="1"/>
      <w:marLeft w:val="0"/>
      <w:marRight w:val="0"/>
      <w:marTop w:val="0"/>
      <w:marBottom w:val="0"/>
      <w:divBdr>
        <w:top w:val="none" w:sz="0" w:space="0" w:color="auto"/>
        <w:left w:val="none" w:sz="0" w:space="0" w:color="auto"/>
        <w:bottom w:val="none" w:sz="0" w:space="0" w:color="auto"/>
        <w:right w:val="none" w:sz="0" w:space="0" w:color="auto"/>
      </w:divBdr>
      <w:divsChild>
        <w:div w:id="2142189613">
          <w:marLeft w:val="0"/>
          <w:marRight w:val="0"/>
          <w:marTop w:val="0"/>
          <w:marBottom w:val="0"/>
          <w:divBdr>
            <w:top w:val="none" w:sz="0" w:space="0" w:color="auto"/>
            <w:left w:val="none" w:sz="0" w:space="0" w:color="auto"/>
            <w:bottom w:val="none" w:sz="0" w:space="0" w:color="auto"/>
            <w:right w:val="none" w:sz="0" w:space="0" w:color="auto"/>
          </w:divBdr>
        </w:div>
        <w:div w:id="929312756">
          <w:marLeft w:val="0"/>
          <w:marRight w:val="0"/>
          <w:marTop w:val="0"/>
          <w:marBottom w:val="0"/>
          <w:divBdr>
            <w:top w:val="none" w:sz="0" w:space="0" w:color="auto"/>
            <w:left w:val="none" w:sz="0" w:space="0" w:color="auto"/>
            <w:bottom w:val="none" w:sz="0" w:space="0" w:color="auto"/>
            <w:right w:val="none" w:sz="0" w:space="0" w:color="auto"/>
          </w:divBdr>
        </w:div>
      </w:divsChild>
    </w:div>
    <w:div w:id="836379815">
      <w:bodyDiv w:val="1"/>
      <w:marLeft w:val="0"/>
      <w:marRight w:val="0"/>
      <w:marTop w:val="0"/>
      <w:marBottom w:val="0"/>
      <w:divBdr>
        <w:top w:val="none" w:sz="0" w:space="0" w:color="auto"/>
        <w:left w:val="none" w:sz="0" w:space="0" w:color="auto"/>
        <w:bottom w:val="none" w:sz="0" w:space="0" w:color="auto"/>
        <w:right w:val="none" w:sz="0" w:space="0" w:color="auto"/>
      </w:divBdr>
    </w:div>
    <w:div w:id="918948146">
      <w:bodyDiv w:val="1"/>
      <w:marLeft w:val="0"/>
      <w:marRight w:val="0"/>
      <w:marTop w:val="0"/>
      <w:marBottom w:val="0"/>
      <w:divBdr>
        <w:top w:val="none" w:sz="0" w:space="0" w:color="auto"/>
        <w:left w:val="none" w:sz="0" w:space="0" w:color="auto"/>
        <w:bottom w:val="none" w:sz="0" w:space="0" w:color="auto"/>
        <w:right w:val="none" w:sz="0" w:space="0" w:color="auto"/>
      </w:divBdr>
      <w:divsChild>
        <w:div w:id="2115010508">
          <w:marLeft w:val="0"/>
          <w:marRight w:val="0"/>
          <w:marTop w:val="0"/>
          <w:marBottom w:val="0"/>
          <w:divBdr>
            <w:top w:val="none" w:sz="0" w:space="0" w:color="auto"/>
            <w:left w:val="none" w:sz="0" w:space="0" w:color="auto"/>
            <w:bottom w:val="none" w:sz="0" w:space="0" w:color="auto"/>
            <w:right w:val="none" w:sz="0" w:space="0" w:color="auto"/>
          </w:divBdr>
        </w:div>
        <w:div w:id="1453212294">
          <w:marLeft w:val="0"/>
          <w:marRight w:val="0"/>
          <w:marTop w:val="0"/>
          <w:marBottom w:val="0"/>
          <w:divBdr>
            <w:top w:val="none" w:sz="0" w:space="0" w:color="auto"/>
            <w:left w:val="none" w:sz="0" w:space="0" w:color="auto"/>
            <w:bottom w:val="none" w:sz="0" w:space="0" w:color="auto"/>
            <w:right w:val="none" w:sz="0" w:space="0" w:color="auto"/>
          </w:divBdr>
        </w:div>
      </w:divsChild>
    </w:div>
    <w:div w:id="952833010">
      <w:bodyDiv w:val="1"/>
      <w:marLeft w:val="0"/>
      <w:marRight w:val="0"/>
      <w:marTop w:val="0"/>
      <w:marBottom w:val="0"/>
      <w:divBdr>
        <w:top w:val="none" w:sz="0" w:space="0" w:color="auto"/>
        <w:left w:val="none" w:sz="0" w:space="0" w:color="auto"/>
        <w:bottom w:val="none" w:sz="0" w:space="0" w:color="auto"/>
        <w:right w:val="none" w:sz="0" w:space="0" w:color="auto"/>
      </w:divBdr>
    </w:div>
    <w:div w:id="965739615">
      <w:bodyDiv w:val="1"/>
      <w:marLeft w:val="0"/>
      <w:marRight w:val="0"/>
      <w:marTop w:val="0"/>
      <w:marBottom w:val="0"/>
      <w:divBdr>
        <w:top w:val="none" w:sz="0" w:space="0" w:color="auto"/>
        <w:left w:val="none" w:sz="0" w:space="0" w:color="auto"/>
        <w:bottom w:val="none" w:sz="0" w:space="0" w:color="auto"/>
        <w:right w:val="none" w:sz="0" w:space="0" w:color="auto"/>
      </w:divBdr>
    </w:div>
    <w:div w:id="970282117">
      <w:bodyDiv w:val="1"/>
      <w:marLeft w:val="0"/>
      <w:marRight w:val="0"/>
      <w:marTop w:val="0"/>
      <w:marBottom w:val="0"/>
      <w:divBdr>
        <w:top w:val="none" w:sz="0" w:space="0" w:color="auto"/>
        <w:left w:val="none" w:sz="0" w:space="0" w:color="auto"/>
        <w:bottom w:val="none" w:sz="0" w:space="0" w:color="auto"/>
        <w:right w:val="none" w:sz="0" w:space="0" w:color="auto"/>
      </w:divBdr>
    </w:div>
    <w:div w:id="1009451877">
      <w:bodyDiv w:val="1"/>
      <w:marLeft w:val="0"/>
      <w:marRight w:val="0"/>
      <w:marTop w:val="0"/>
      <w:marBottom w:val="0"/>
      <w:divBdr>
        <w:top w:val="none" w:sz="0" w:space="0" w:color="auto"/>
        <w:left w:val="none" w:sz="0" w:space="0" w:color="auto"/>
        <w:bottom w:val="none" w:sz="0" w:space="0" w:color="auto"/>
        <w:right w:val="none" w:sz="0" w:space="0" w:color="auto"/>
      </w:divBdr>
    </w:div>
    <w:div w:id="1046376326">
      <w:bodyDiv w:val="1"/>
      <w:marLeft w:val="0"/>
      <w:marRight w:val="0"/>
      <w:marTop w:val="0"/>
      <w:marBottom w:val="0"/>
      <w:divBdr>
        <w:top w:val="none" w:sz="0" w:space="0" w:color="auto"/>
        <w:left w:val="none" w:sz="0" w:space="0" w:color="auto"/>
        <w:bottom w:val="none" w:sz="0" w:space="0" w:color="auto"/>
        <w:right w:val="none" w:sz="0" w:space="0" w:color="auto"/>
      </w:divBdr>
    </w:div>
    <w:div w:id="1061561640">
      <w:bodyDiv w:val="1"/>
      <w:marLeft w:val="0"/>
      <w:marRight w:val="0"/>
      <w:marTop w:val="0"/>
      <w:marBottom w:val="0"/>
      <w:divBdr>
        <w:top w:val="none" w:sz="0" w:space="0" w:color="auto"/>
        <w:left w:val="none" w:sz="0" w:space="0" w:color="auto"/>
        <w:bottom w:val="none" w:sz="0" w:space="0" w:color="auto"/>
        <w:right w:val="none" w:sz="0" w:space="0" w:color="auto"/>
      </w:divBdr>
    </w:div>
    <w:div w:id="1129740724">
      <w:bodyDiv w:val="1"/>
      <w:marLeft w:val="0"/>
      <w:marRight w:val="0"/>
      <w:marTop w:val="0"/>
      <w:marBottom w:val="0"/>
      <w:divBdr>
        <w:top w:val="none" w:sz="0" w:space="0" w:color="auto"/>
        <w:left w:val="none" w:sz="0" w:space="0" w:color="auto"/>
        <w:bottom w:val="none" w:sz="0" w:space="0" w:color="auto"/>
        <w:right w:val="none" w:sz="0" w:space="0" w:color="auto"/>
      </w:divBdr>
    </w:div>
    <w:div w:id="1146583878">
      <w:bodyDiv w:val="1"/>
      <w:marLeft w:val="0"/>
      <w:marRight w:val="0"/>
      <w:marTop w:val="0"/>
      <w:marBottom w:val="0"/>
      <w:divBdr>
        <w:top w:val="none" w:sz="0" w:space="0" w:color="auto"/>
        <w:left w:val="none" w:sz="0" w:space="0" w:color="auto"/>
        <w:bottom w:val="none" w:sz="0" w:space="0" w:color="auto"/>
        <w:right w:val="none" w:sz="0" w:space="0" w:color="auto"/>
      </w:divBdr>
    </w:div>
    <w:div w:id="1235816034">
      <w:bodyDiv w:val="1"/>
      <w:marLeft w:val="0"/>
      <w:marRight w:val="0"/>
      <w:marTop w:val="0"/>
      <w:marBottom w:val="0"/>
      <w:divBdr>
        <w:top w:val="none" w:sz="0" w:space="0" w:color="auto"/>
        <w:left w:val="none" w:sz="0" w:space="0" w:color="auto"/>
        <w:bottom w:val="none" w:sz="0" w:space="0" w:color="auto"/>
        <w:right w:val="none" w:sz="0" w:space="0" w:color="auto"/>
      </w:divBdr>
    </w:div>
    <w:div w:id="1237395443">
      <w:bodyDiv w:val="1"/>
      <w:marLeft w:val="0"/>
      <w:marRight w:val="0"/>
      <w:marTop w:val="0"/>
      <w:marBottom w:val="0"/>
      <w:divBdr>
        <w:top w:val="none" w:sz="0" w:space="0" w:color="auto"/>
        <w:left w:val="none" w:sz="0" w:space="0" w:color="auto"/>
        <w:bottom w:val="none" w:sz="0" w:space="0" w:color="auto"/>
        <w:right w:val="none" w:sz="0" w:space="0" w:color="auto"/>
      </w:divBdr>
    </w:div>
    <w:div w:id="1263873776">
      <w:bodyDiv w:val="1"/>
      <w:marLeft w:val="0"/>
      <w:marRight w:val="0"/>
      <w:marTop w:val="0"/>
      <w:marBottom w:val="0"/>
      <w:divBdr>
        <w:top w:val="none" w:sz="0" w:space="0" w:color="auto"/>
        <w:left w:val="none" w:sz="0" w:space="0" w:color="auto"/>
        <w:bottom w:val="none" w:sz="0" w:space="0" w:color="auto"/>
        <w:right w:val="none" w:sz="0" w:space="0" w:color="auto"/>
      </w:divBdr>
    </w:div>
    <w:div w:id="1472862904">
      <w:bodyDiv w:val="1"/>
      <w:marLeft w:val="0"/>
      <w:marRight w:val="0"/>
      <w:marTop w:val="0"/>
      <w:marBottom w:val="0"/>
      <w:divBdr>
        <w:top w:val="none" w:sz="0" w:space="0" w:color="auto"/>
        <w:left w:val="none" w:sz="0" w:space="0" w:color="auto"/>
        <w:bottom w:val="none" w:sz="0" w:space="0" w:color="auto"/>
        <w:right w:val="none" w:sz="0" w:space="0" w:color="auto"/>
      </w:divBdr>
    </w:div>
    <w:div w:id="1481265647">
      <w:bodyDiv w:val="1"/>
      <w:marLeft w:val="0"/>
      <w:marRight w:val="0"/>
      <w:marTop w:val="0"/>
      <w:marBottom w:val="0"/>
      <w:divBdr>
        <w:top w:val="none" w:sz="0" w:space="0" w:color="auto"/>
        <w:left w:val="none" w:sz="0" w:space="0" w:color="auto"/>
        <w:bottom w:val="none" w:sz="0" w:space="0" w:color="auto"/>
        <w:right w:val="none" w:sz="0" w:space="0" w:color="auto"/>
      </w:divBdr>
    </w:div>
    <w:div w:id="1494908438">
      <w:bodyDiv w:val="1"/>
      <w:marLeft w:val="0"/>
      <w:marRight w:val="0"/>
      <w:marTop w:val="0"/>
      <w:marBottom w:val="0"/>
      <w:divBdr>
        <w:top w:val="none" w:sz="0" w:space="0" w:color="auto"/>
        <w:left w:val="none" w:sz="0" w:space="0" w:color="auto"/>
        <w:bottom w:val="none" w:sz="0" w:space="0" w:color="auto"/>
        <w:right w:val="none" w:sz="0" w:space="0" w:color="auto"/>
      </w:divBdr>
    </w:div>
    <w:div w:id="1515269765">
      <w:bodyDiv w:val="1"/>
      <w:marLeft w:val="0"/>
      <w:marRight w:val="0"/>
      <w:marTop w:val="0"/>
      <w:marBottom w:val="0"/>
      <w:divBdr>
        <w:top w:val="none" w:sz="0" w:space="0" w:color="auto"/>
        <w:left w:val="none" w:sz="0" w:space="0" w:color="auto"/>
        <w:bottom w:val="none" w:sz="0" w:space="0" w:color="auto"/>
        <w:right w:val="none" w:sz="0" w:space="0" w:color="auto"/>
      </w:divBdr>
    </w:div>
    <w:div w:id="1587493290">
      <w:bodyDiv w:val="1"/>
      <w:marLeft w:val="0"/>
      <w:marRight w:val="0"/>
      <w:marTop w:val="0"/>
      <w:marBottom w:val="0"/>
      <w:divBdr>
        <w:top w:val="none" w:sz="0" w:space="0" w:color="auto"/>
        <w:left w:val="none" w:sz="0" w:space="0" w:color="auto"/>
        <w:bottom w:val="none" w:sz="0" w:space="0" w:color="auto"/>
        <w:right w:val="none" w:sz="0" w:space="0" w:color="auto"/>
      </w:divBdr>
    </w:div>
    <w:div w:id="1659112531">
      <w:bodyDiv w:val="1"/>
      <w:marLeft w:val="0"/>
      <w:marRight w:val="0"/>
      <w:marTop w:val="0"/>
      <w:marBottom w:val="0"/>
      <w:divBdr>
        <w:top w:val="none" w:sz="0" w:space="0" w:color="auto"/>
        <w:left w:val="none" w:sz="0" w:space="0" w:color="auto"/>
        <w:bottom w:val="none" w:sz="0" w:space="0" w:color="auto"/>
        <w:right w:val="none" w:sz="0" w:space="0" w:color="auto"/>
      </w:divBdr>
    </w:div>
    <w:div w:id="1700005195">
      <w:bodyDiv w:val="1"/>
      <w:marLeft w:val="0"/>
      <w:marRight w:val="0"/>
      <w:marTop w:val="0"/>
      <w:marBottom w:val="0"/>
      <w:divBdr>
        <w:top w:val="none" w:sz="0" w:space="0" w:color="auto"/>
        <w:left w:val="none" w:sz="0" w:space="0" w:color="auto"/>
        <w:bottom w:val="none" w:sz="0" w:space="0" w:color="auto"/>
        <w:right w:val="none" w:sz="0" w:space="0" w:color="auto"/>
      </w:divBdr>
    </w:div>
    <w:div w:id="1701709845">
      <w:bodyDiv w:val="1"/>
      <w:marLeft w:val="0"/>
      <w:marRight w:val="0"/>
      <w:marTop w:val="0"/>
      <w:marBottom w:val="0"/>
      <w:divBdr>
        <w:top w:val="none" w:sz="0" w:space="0" w:color="auto"/>
        <w:left w:val="none" w:sz="0" w:space="0" w:color="auto"/>
        <w:bottom w:val="none" w:sz="0" w:space="0" w:color="auto"/>
        <w:right w:val="none" w:sz="0" w:space="0" w:color="auto"/>
      </w:divBdr>
    </w:div>
    <w:div w:id="1773546920">
      <w:bodyDiv w:val="1"/>
      <w:marLeft w:val="0"/>
      <w:marRight w:val="0"/>
      <w:marTop w:val="0"/>
      <w:marBottom w:val="0"/>
      <w:divBdr>
        <w:top w:val="none" w:sz="0" w:space="0" w:color="auto"/>
        <w:left w:val="none" w:sz="0" w:space="0" w:color="auto"/>
        <w:bottom w:val="none" w:sz="0" w:space="0" w:color="auto"/>
        <w:right w:val="none" w:sz="0" w:space="0" w:color="auto"/>
      </w:divBdr>
    </w:div>
    <w:div w:id="2014071008">
      <w:bodyDiv w:val="1"/>
      <w:marLeft w:val="0"/>
      <w:marRight w:val="0"/>
      <w:marTop w:val="0"/>
      <w:marBottom w:val="0"/>
      <w:divBdr>
        <w:top w:val="none" w:sz="0" w:space="0" w:color="auto"/>
        <w:left w:val="none" w:sz="0" w:space="0" w:color="auto"/>
        <w:bottom w:val="none" w:sz="0" w:space="0" w:color="auto"/>
        <w:right w:val="none" w:sz="0" w:space="0" w:color="auto"/>
      </w:divBdr>
    </w:div>
    <w:div w:id="2017072385">
      <w:bodyDiv w:val="1"/>
      <w:marLeft w:val="0"/>
      <w:marRight w:val="0"/>
      <w:marTop w:val="0"/>
      <w:marBottom w:val="0"/>
      <w:divBdr>
        <w:top w:val="none" w:sz="0" w:space="0" w:color="auto"/>
        <w:left w:val="none" w:sz="0" w:space="0" w:color="auto"/>
        <w:bottom w:val="none" w:sz="0" w:space="0" w:color="auto"/>
        <w:right w:val="none" w:sz="0" w:space="0" w:color="auto"/>
      </w:divBdr>
    </w:div>
    <w:div w:id="21155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op.vbc.ac.at/vdrc_stor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32669</Words>
  <Characters>179681</Characters>
  <Application>Microsoft Office Word</Application>
  <DocSecurity>0</DocSecurity>
  <Lines>1497</Lines>
  <Paragraphs>423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Lemaitre Bruno</dc:creator>
  <cp:keywords/>
  <dc:description/>
  <cp:lastModifiedBy>Bruno Lemaitre</cp:lastModifiedBy>
  <cp:revision>10</cp:revision>
  <dcterms:created xsi:type="dcterms:W3CDTF">2024-12-12T18:53:00Z</dcterms:created>
  <dcterms:modified xsi:type="dcterms:W3CDTF">2025-05-27T09:56:00Z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id="RMH8pwz7"/&gt;&lt;style id="http://www.zotero.org/styles/pnas" hasBibliography="1" bibliographyStyleHasBeenSet="1"/&gt;&lt;prefs&gt;&lt;pref name="fieldType" value="Field"/&gt;&lt;/prefs&gt;&lt;/data&gt;</vt:lpwstr>
  </property>
</Properties>
</file>