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6A47F" w14:textId="5C05C67D" w:rsidR="00B33987" w:rsidRDefault="00000000">
      <w:pPr>
        <w:pStyle w:val="BodyText"/>
        <w:tabs>
          <w:tab w:val="left" w:pos="3132"/>
        </w:tabs>
        <w:spacing w:before="33"/>
      </w:pPr>
      <w:r>
        <w:rPr>
          <w:noProof/>
        </w:rPr>
        <mc:AlternateContent>
          <mc:Choice Requires="wps">
            <w:drawing>
              <wp:anchor distT="0" distB="0" distL="0" distR="0" simplePos="0" relativeHeight="487587840" behindDoc="1" locked="0" layoutInCell="1" allowOverlap="1" wp14:anchorId="3CC96A62" wp14:editId="16031496">
                <wp:simplePos x="0" y="0"/>
                <wp:positionH relativeFrom="page">
                  <wp:posOffset>720001</wp:posOffset>
                </wp:positionH>
                <wp:positionV relativeFrom="paragraph">
                  <wp:posOffset>198043</wp:posOffset>
                </wp:positionV>
                <wp:extent cx="612013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A2EA0E" id="Graphic 1" o:spid="_x0000_s1026" style="position:absolute;margin-left:56.7pt;margin-top:15.6pt;width:481.9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" path="m,l6120003,e" filled="f" strokeweight=".14039mm">
                <v:path arrowok="t"/>
                <w10:wrap type="topAndBottom" anchorx="page"/>
              </v:shape>
            </w:pict>
          </mc:Fallback>
        </mc:AlternateContent>
      </w:r>
      <w:r>
        <w:rPr>
          <w:spacing w:val="-2"/>
        </w:rPr>
        <w:t>Master</w:t>
      </w:r>
      <w:r>
        <w:rPr>
          <w:spacing w:val="-4"/>
        </w:rPr>
        <w:t xml:space="preserve"> </w:t>
      </w:r>
      <w:r>
        <w:rPr>
          <w:spacing w:val="-2"/>
        </w:rPr>
        <w:t>Thesis/Semester</w:t>
      </w:r>
      <w:r>
        <w:rPr>
          <w:spacing w:val="-3"/>
        </w:rPr>
        <w:t xml:space="preserve"> </w:t>
      </w:r>
      <w:r>
        <w:rPr>
          <w:spacing w:val="-2"/>
        </w:rPr>
        <w:t>Project</w:t>
      </w:r>
    </w:p>
    <w:p w14:paraId="50785AC0" w14:textId="77777777" w:rsidR="00B33987" w:rsidRDefault="00B33987">
      <w:pPr>
        <w:pStyle w:val="BodyText"/>
        <w:spacing w:before="190"/>
        <w:rPr>
          <w:sz w:val="34"/>
        </w:rPr>
      </w:pPr>
    </w:p>
    <w:p w14:paraId="5CA7828B" w14:textId="2147F021" w:rsidR="009A274B" w:rsidRDefault="005F7BA1" w:rsidP="009A274B">
      <w:pPr>
        <w:pStyle w:val="BodyText"/>
        <w:tabs>
          <w:tab w:val="left" w:pos="1081"/>
        </w:tabs>
        <w:spacing w:before="292"/>
        <w:jc w:val="center"/>
        <w:rPr>
          <w:rFonts w:ascii="Gill Sans MT" w:eastAsia="Gill Sans MT" w:hAnsi="Gill Sans MT" w:cs="Gill Sans MT"/>
          <w:b/>
          <w:bCs/>
          <w:spacing w:val="-6"/>
          <w:sz w:val="34"/>
          <w:szCs w:val="34"/>
        </w:rPr>
      </w:pPr>
      <w:r w:rsidRPr="005F7BA1">
        <w:rPr>
          <w:rFonts w:ascii="Gill Sans MT" w:eastAsia="Gill Sans MT" w:hAnsi="Gill Sans MT" w:cs="Gill Sans MT"/>
          <w:b/>
          <w:bCs/>
          <w:spacing w:val="-6"/>
          <w:sz w:val="34"/>
          <w:szCs w:val="34"/>
        </w:rPr>
        <w:t>CMOS design for vision restoring by cortex stimulation</w:t>
      </w:r>
    </w:p>
    <w:p w14:paraId="60967B06" w14:textId="0A85B7E8" w:rsidR="009A274B" w:rsidRPr="009A274B" w:rsidRDefault="00567ED5" w:rsidP="009A274B">
      <w:pPr>
        <w:pStyle w:val="BodyText"/>
        <w:tabs>
          <w:tab w:val="left" w:pos="1081"/>
        </w:tabs>
        <w:spacing w:before="292"/>
        <w:rPr>
          <w:rFonts w:ascii="Gill Sans MT" w:eastAsia="Gill Sans MT" w:hAnsi="Gill Sans MT" w:cs="Gill Sans MT"/>
          <w:b/>
          <w:bCs/>
          <w:spacing w:val="-6"/>
          <w:sz w:val="34"/>
          <w:szCs w:val="34"/>
        </w:rPr>
      </w:pPr>
      <w:r w:rsidRPr="00567ED5">
        <w:rPr>
          <w:rFonts w:ascii="Gill Sans MT"/>
          <w:b/>
          <w:spacing w:val="-2"/>
          <w:sz w:val="22"/>
          <w:szCs w:val="22"/>
        </w:rPr>
        <w:t>Contacts</w:t>
      </w:r>
      <w:r w:rsidRPr="00567ED5">
        <w:rPr>
          <w:rFonts w:ascii="Gill Sans MT"/>
          <w:b/>
          <w:sz w:val="22"/>
          <w:szCs w:val="22"/>
        </w:rPr>
        <w:tab/>
      </w:r>
      <w:r>
        <w:rPr>
          <w:spacing w:val="-6"/>
          <w:sz w:val="22"/>
          <w:szCs w:val="22"/>
        </w:rPr>
        <w:t>Hamid</w:t>
      </w:r>
      <w:r w:rsidRPr="00567ED5">
        <w:rPr>
          <w:spacing w:val="1"/>
          <w:sz w:val="22"/>
          <w:szCs w:val="22"/>
        </w:rPr>
        <w:t xml:space="preserve"> </w:t>
      </w:r>
      <w:r>
        <w:rPr>
          <w:spacing w:val="-6"/>
          <w:sz w:val="22"/>
          <w:szCs w:val="22"/>
        </w:rPr>
        <w:t>Sadat Mansoury</w:t>
      </w:r>
      <w:r w:rsidRPr="00567ED5">
        <w:rPr>
          <w:spacing w:val="1"/>
          <w:sz w:val="22"/>
          <w:szCs w:val="22"/>
        </w:rPr>
        <w:t xml:space="preserve"> </w:t>
      </w:r>
      <w:hyperlink r:id="rId5" w:history="1">
        <w:r w:rsidRPr="00567ED5">
          <w:rPr>
            <w:spacing w:val="-6"/>
            <w:sz w:val="22"/>
            <w:szCs w:val="22"/>
          </w:rPr>
          <w:t>(</w:t>
        </w:r>
        <w:r>
          <w:rPr>
            <w:spacing w:val="-6"/>
            <w:sz w:val="22"/>
            <w:szCs w:val="22"/>
          </w:rPr>
          <w:t>seyyed</w:t>
        </w:r>
        <w:r w:rsidRPr="00567ED5">
          <w:rPr>
            <w:spacing w:val="-6"/>
            <w:sz w:val="22"/>
            <w:szCs w:val="22"/>
          </w:rPr>
          <w:t>.</w:t>
        </w:r>
        <w:r>
          <w:rPr>
            <w:spacing w:val="-6"/>
            <w:sz w:val="22"/>
            <w:szCs w:val="22"/>
          </w:rPr>
          <w:t>sadatmansoury</w:t>
        </w:r>
        <w:r w:rsidRPr="00567ED5">
          <w:rPr>
            <w:spacing w:val="-6"/>
            <w:sz w:val="22"/>
            <w:szCs w:val="22"/>
          </w:rPr>
          <w:t>@epfl.ch)</w:t>
        </w:r>
      </w:hyperlink>
      <w:r w:rsidRPr="009A274B">
        <w:rPr>
          <w:rFonts w:ascii="Gill Sans MT" w:eastAsia="Gill Sans MT" w:hAnsi="Gill Sans MT" w:cs="Gill Sans MT"/>
          <w:b/>
          <w:bCs/>
          <w:spacing w:val="-6"/>
          <w:sz w:val="34"/>
          <w:szCs w:val="34"/>
        </w:rPr>
        <w:t xml:space="preserve"> </w:t>
      </w:r>
    </w:p>
    <w:p w14:paraId="258A1195" w14:textId="4BB95725" w:rsidR="00B33987" w:rsidRDefault="00000000">
      <w:pPr>
        <w:tabs>
          <w:tab w:val="left" w:pos="1081"/>
        </w:tabs>
        <w:spacing w:before="2"/>
        <w:rPr>
          <w:sz w:val="20"/>
        </w:rPr>
      </w:pPr>
      <w:r>
        <w:rPr>
          <w:rFonts w:ascii="Gill Sans MT"/>
          <w:b/>
          <w:spacing w:val="-2"/>
          <w:sz w:val="20"/>
        </w:rPr>
        <w:t>Professor</w:t>
      </w:r>
      <w:r w:rsidR="00602755">
        <w:rPr>
          <w:rFonts w:ascii="Gill Sans MT"/>
          <w:b/>
          <w:spacing w:val="-2"/>
          <w:sz w:val="20"/>
        </w:rPr>
        <w:t>s</w:t>
      </w:r>
      <w:r>
        <w:rPr>
          <w:rFonts w:ascii="Gill Sans MT"/>
          <w:b/>
          <w:sz w:val="20"/>
        </w:rPr>
        <w:tab/>
      </w:r>
      <w:r>
        <w:rPr>
          <w:spacing w:val="-4"/>
          <w:sz w:val="20"/>
        </w:rPr>
        <w:t>Sandro</w:t>
      </w:r>
      <w:r>
        <w:rPr>
          <w:spacing w:val="-6"/>
          <w:sz w:val="20"/>
        </w:rPr>
        <w:t xml:space="preserve"> </w:t>
      </w:r>
      <w:r>
        <w:rPr>
          <w:spacing w:val="-4"/>
          <w:sz w:val="20"/>
        </w:rPr>
        <w:t>Carrara</w:t>
      </w:r>
      <w:r>
        <w:rPr>
          <w:spacing w:val="-5"/>
          <w:sz w:val="20"/>
        </w:rPr>
        <w:t xml:space="preserve"> </w:t>
      </w:r>
      <w:hyperlink r:id="rId6">
        <w:r w:rsidR="00B33987">
          <w:rPr>
            <w:spacing w:val="-4"/>
            <w:sz w:val="20"/>
          </w:rPr>
          <w:t>(sandro.carrara@epfl.ch)</w:t>
        </w:r>
      </w:hyperlink>
    </w:p>
    <w:p w14:paraId="3CD138F3" w14:textId="77777777" w:rsidR="00B33987" w:rsidRDefault="00B33987">
      <w:pPr>
        <w:pStyle w:val="BodyText"/>
        <w:spacing w:before="76"/>
      </w:pPr>
    </w:p>
    <w:p w14:paraId="4182A87B" w14:textId="77777777" w:rsidR="00B33987" w:rsidRDefault="00000000">
      <w:pPr>
        <w:pStyle w:val="Heading2"/>
      </w:pPr>
      <w:r>
        <w:rPr>
          <w:spacing w:val="-2"/>
        </w:rPr>
        <w:t>Introduction</w:t>
      </w:r>
    </w:p>
    <w:p w14:paraId="56678663" w14:textId="755FED3A" w:rsidR="00B33987" w:rsidRDefault="00DA490D" w:rsidP="00DA490D">
      <w:pPr>
        <w:pStyle w:val="BodyText"/>
        <w:spacing w:before="196"/>
        <w:rPr>
          <w:rFonts w:ascii="Gill Sans MT"/>
          <w:b/>
        </w:rPr>
      </w:pPr>
      <w:r>
        <w:rPr>
          <w:noProof/>
        </w:rPr>
        <w:drawing>
          <wp:inline distT="0" distB="0" distL="0" distR="0" wp14:anchorId="63859A7D" wp14:editId="1258347C">
            <wp:extent cx="6213475" cy="3392170"/>
            <wp:effectExtent l="0" t="0" r="0" b="0"/>
            <wp:docPr id="1945566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66313" name=""/>
                    <pic:cNvPicPr/>
                  </pic:nvPicPr>
                  <pic:blipFill>
                    <a:blip r:embed="rId7"/>
                    <a:stretch>
                      <a:fillRect/>
                    </a:stretch>
                  </pic:blipFill>
                  <pic:spPr>
                    <a:xfrm>
                      <a:off x="0" y="0"/>
                      <a:ext cx="6213475" cy="3392170"/>
                    </a:xfrm>
                    <a:prstGeom prst="rect">
                      <a:avLst/>
                    </a:prstGeom>
                  </pic:spPr>
                </pic:pic>
              </a:graphicData>
            </a:graphic>
          </wp:inline>
        </w:drawing>
      </w:r>
    </w:p>
    <w:p w14:paraId="5C9B69A4" w14:textId="6ACDD48C" w:rsidR="00B33987" w:rsidRDefault="00000000" w:rsidP="00B603D2">
      <w:pPr>
        <w:pStyle w:val="BodyText"/>
        <w:spacing w:line="247" w:lineRule="auto"/>
        <w:ind w:right="142"/>
        <w:jc w:val="both"/>
        <w:rPr>
          <w:rtl/>
          <w:lang w:bidi="fa-IR"/>
        </w:rPr>
      </w:pPr>
      <w:r>
        <w:t>Figure 1:</w:t>
      </w:r>
      <w:r>
        <w:rPr>
          <w:spacing w:val="34"/>
        </w:rPr>
        <w:t xml:space="preserve"> </w:t>
      </w:r>
      <w:r>
        <w:t xml:space="preserve">a) </w:t>
      </w:r>
      <w:r w:rsidR="00DA490D" w:rsidRPr="00DA490D">
        <w:t>System overview</w:t>
      </w:r>
      <w:r>
        <w:t>.</w:t>
      </w:r>
      <w:r>
        <w:rPr>
          <w:spacing w:val="40"/>
        </w:rPr>
        <w:t xml:space="preserve"> </w:t>
      </w:r>
      <w:r>
        <w:t xml:space="preserve">b) </w:t>
      </w:r>
      <w:r w:rsidR="00DA490D">
        <w:t>Sketch of a 3 x 3 Neural Dots array. The wireless signal (power and data) is sent to the array and the selected Dots are triggered for focalized micro stimulation of the visual cortex. The pink tips are the stimulating electrodes (2 per dots)</w:t>
      </w:r>
      <w:r>
        <w:t>. c)</w:t>
      </w:r>
      <w:r w:rsidR="00DA490D" w:rsidRPr="00DA490D">
        <w:t xml:space="preserve"> </w:t>
      </w:r>
      <w:r w:rsidR="00DA490D">
        <w:t xml:space="preserve">Symbolic </w:t>
      </w:r>
      <w:r w:rsidR="00DA490D" w:rsidRPr="00DA490D">
        <w:t>Sketch of the CMOS chip (not in scale)</w:t>
      </w:r>
      <w:r>
        <w:t>.</w:t>
      </w:r>
      <w:r w:rsidR="00DA490D">
        <w:t xml:space="preserve"> d) System block diagram. Left: WTU transmitting power and data at f</w:t>
      </w:r>
      <w:r w:rsidR="00DA490D" w:rsidRPr="00233A2D">
        <w:rPr>
          <w:vertAlign w:val="subscript"/>
        </w:rPr>
        <w:t>0</w:t>
      </w:r>
      <w:r w:rsidR="00DA490D">
        <w:t>. Middle: active resonator composed of an IC connected to two concentric coils and an array of small focusing coils to relay power and data at f</w:t>
      </w:r>
      <w:r w:rsidR="00DA490D" w:rsidRPr="00233A2D">
        <w:rPr>
          <w:vertAlign w:val="subscript"/>
        </w:rPr>
        <w:t>1</w:t>
      </w:r>
      <w:r w:rsidR="00DA490D">
        <w:t>. Right: single Neural Dot, out of the 1024 powered by the resonator, including analogue (blue) and digital (yellow) circuits to deliver biphasic current pulses.</w:t>
      </w:r>
    </w:p>
    <w:p w14:paraId="795DBA12" w14:textId="77777777" w:rsidR="006A3878" w:rsidRDefault="006A3878" w:rsidP="00B603D2">
      <w:pPr>
        <w:pStyle w:val="BodyText"/>
        <w:spacing w:line="247" w:lineRule="auto"/>
        <w:ind w:right="137"/>
        <w:jc w:val="both"/>
        <w:rPr>
          <w:spacing w:val="-6"/>
          <w:rtl/>
        </w:rPr>
      </w:pPr>
    </w:p>
    <w:p w14:paraId="6FE4762F" w14:textId="4D225BF3" w:rsidR="006A3878" w:rsidRPr="00734984" w:rsidRDefault="006A3878" w:rsidP="00734984">
      <w:pPr>
        <w:pStyle w:val="BodyText"/>
        <w:spacing w:line="247" w:lineRule="auto"/>
        <w:ind w:right="137"/>
        <w:jc w:val="both"/>
        <w:rPr>
          <w:b/>
          <w:bCs/>
          <w:spacing w:val="-6"/>
        </w:rPr>
      </w:pPr>
    </w:p>
    <w:p w14:paraId="580A3FB1" w14:textId="3E67C587" w:rsidR="00452157" w:rsidRDefault="006A3878" w:rsidP="00452157">
      <w:pPr>
        <w:pStyle w:val="BodyText"/>
        <w:spacing w:line="247" w:lineRule="auto"/>
        <w:ind w:right="137"/>
        <w:jc w:val="both"/>
        <w:rPr>
          <w:spacing w:val="-6"/>
        </w:rPr>
      </w:pPr>
      <w:r w:rsidRPr="006A3878">
        <w:rPr>
          <w:spacing w:val="-6"/>
        </w:rPr>
        <w:t>Wireless, miniaturized, and distributed Brain-Machine Interfaces (BMIs) are the essential building blocks for the next generation of Cortical Visual Prostheses. To restore functional artificial vision, thousands of stimulating sites are required to provide sufficient resolution for the user. While early implants were limited to only a few dozen channels, recent advancements in Wireless Power Transfer have enabled scaling up to several hundreds. By leveraging highly distributed architectures, we can now envision a one-to-one correlation between visual field pixels and thousands of independent miniaturized neurostimulators</w:t>
      </w:r>
      <w:r w:rsidR="003E6BFC">
        <w:rPr>
          <w:spacing w:val="-6"/>
        </w:rPr>
        <w:t xml:space="preserve"> </w:t>
      </w:r>
      <w:r>
        <w:rPr>
          <w:spacing w:val="-6"/>
        </w:rPr>
        <w:t>[1</w:t>
      </w:r>
      <w:r w:rsidR="003E6BFC">
        <w:rPr>
          <w:spacing w:val="-6"/>
        </w:rPr>
        <w:t>].</w:t>
      </w:r>
    </w:p>
    <w:p w14:paraId="09A72B92" w14:textId="2E119540" w:rsidR="003E6BFC" w:rsidRDefault="00452157" w:rsidP="00452157">
      <w:pPr>
        <w:pStyle w:val="BodyText"/>
        <w:spacing w:line="247" w:lineRule="auto"/>
        <w:ind w:right="137"/>
        <w:jc w:val="both"/>
        <w:rPr>
          <w:spacing w:val="-6"/>
        </w:rPr>
      </w:pPr>
      <w:r w:rsidRPr="00452157">
        <w:rPr>
          <w:spacing w:val="-6"/>
        </w:rPr>
        <w:t>As illustrated in Figure 1-b, the system consists of "NeuralDots" integrated with 3D micro-electrodes [2]. Each dot contains a CMOS circuit (detailed in Figure 1-d) that handles power management and neural stimulation. Given the level of integration required, an inductive link is chosen for WPT due to its high manufacturability, repeatability, hermeticity, and mechanical stability.</w:t>
      </w:r>
    </w:p>
    <w:p w14:paraId="3CF7FAC0" w14:textId="467A4E2E" w:rsidR="00431A0F" w:rsidRDefault="00452157" w:rsidP="003E6BFC">
      <w:pPr>
        <w:pStyle w:val="BodyText"/>
        <w:spacing w:line="247" w:lineRule="auto"/>
        <w:ind w:right="137"/>
        <w:jc w:val="both"/>
        <w:rPr>
          <w:spacing w:val="-6"/>
        </w:rPr>
      </w:pPr>
      <w:r w:rsidRPr="00452157">
        <w:rPr>
          <w:spacing w:val="-6"/>
        </w:rPr>
        <w:t xml:space="preserve">The primary drawback of </w:t>
      </w:r>
      <w:r>
        <w:rPr>
          <w:spacing w:val="-6"/>
        </w:rPr>
        <w:t xml:space="preserve">2-coil </w:t>
      </w:r>
      <w:r w:rsidRPr="00452157">
        <w:rPr>
          <w:spacing w:val="-6"/>
        </w:rPr>
        <w:t>inductive links is their low efficiency and high sensitivity to misalignment. Since each NeuralDot has a footprint of approximately 300</w:t>
      </w:r>
      <w:r w:rsidR="00DB388E">
        <w:rPr>
          <w:spacing w:val="-6"/>
        </w:rPr>
        <w:t>µ</w:t>
      </w:r>
      <w:r>
        <w:rPr>
          <w:spacing w:val="-6"/>
        </w:rPr>
        <w:t>m×</w:t>
      </w:r>
      <w:r w:rsidRPr="00452157">
        <w:rPr>
          <w:spacing w:val="-6"/>
        </w:rPr>
        <w:t>300</w:t>
      </w:r>
      <w:r w:rsidR="00DB388E">
        <w:rPr>
          <w:spacing w:val="-6"/>
        </w:rPr>
        <w:t>µ</w:t>
      </w:r>
      <w:r w:rsidRPr="00452157">
        <w:rPr>
          <w:spacing w:val="-6"/>
        </w:rPr>
        <w:t xml:space="preserve">m, the receiver coil is no longer millimeter-scale. At this sub-millimeter scale, the efficiency of the inductive link becomes a critical bottleneck for the entire system's </w:t>
      </w:r>
      <w:r w:rsidR="00564ED8">
        <w:rPr>
          <w:spacing w:val="-6"/>
        </w:rPr>
        <w:t>performance</w:t>
      </w:r>
      <w:r w:rsidRPr="00452157">
        <w:rPr>
          <w:spacing w:val="-6"/>
        </w:rPr>
        <w:t xml:space="preserve"> and power budget.</w:t>
      </w:r>
    </w:p>
    <w:p w14:paraId="2063710C" w14:textId="77777777" w:rsidR="00431A0F" w:rsidRDefault="00431A0F" w:rsidP="003E6BFC">
      <w:pPr>
        <w:pStyle w:val="BodyText"/>
        <w:spacing w:line="247" w:lineRule="auto"/>
        <w:ind w:right="137"/>
        <w:jc w:val="both"/>
        <w:rPr>
          <w:spacing w:val="-6"/>
        </w:rPr>
      </w:pPr>
    </w:p>
    <w:p w14:paraId="3D8C8242" w14:textId="77777777" w:rsidR="00431A0F" w:rsidRDefault="00431A0F" w:rsidP="003E6BFC">
      <w:pPr>
        <w:pStyle w:val="BodyText"/>
        <w:spacing w:line="247" w:lineRule="auto"/>
        <w:ind w:right="137"/>
        <w:jc w:val="both"/>
        <w:rPr>
          <w:spacing w:val="-6"/>
        </w:rPr>
      </w:pPr>
    </w:p>
    <w:p w14:paraId="0372DBDF" w14:textId="77777777" w:rsidR="00C520D6" w:rsidRDefault="00C520D6" w:rsidP="003E6BFC">
      <w:pPr>
        <w:pStyle w:val="BodyText"/>
        <w:spacing w:line="247" w:lineRule="auto"/>
        <w:ind w:right="137"/>
        <w:jc w:val="both"/>
        <w:rPr>
          <w:spacing w:val="-6"/>
        </w:rPr>
      </w:pPr>
    </w:p>
    <w:p w14:paraId="7442C628" w14:textId="3D480271" w:rsidR="00452157" w:rsidRPr="0007311B" w:rsidRDefault="00E97FBD" w:rsidP="0007311B">
      <w:pPr>
        <w:pStyle w:val="BodyText"/>
        <w:ind w:right="140"/>
        <w:jc w:val="right"/>
      </w:pPr>
      <w:r>
        <w:rPr>
          <w:spacing w:val="-7"/>
        </w:rPr>
        <w:t>April</w:t>
      </w:r>
      <w:r w:rsidR="00C520D6">
        <w:rPr>
          <w:spacing w:val="-3"/>
        </w:rPr>
        <w:t xml:space="preserve"> </w:t>
      </w:r>
      <w:r w:rsidR="00C520D6">
        <w:rPr>
          <w:spacing w:val="-4"/>
        </w:rPr>
        <w:t>202</w:t>
      </w:r>
      <w:r>
        <w:rPr>
          <w:spacing w:val="-4"/>
        </w:rPr>
        <w:t>6</w:t>
      </w:r>
    </w:p>
    <w:p w14:paraId="70E1C064" w14:textId="77777777" w:rsidR="00452157" w:rsidRDefault="00452157" w:rsidP="00452157">
      <w:pPr>
        <w:pStyle w:val="Heading2"/>
      </w:pPr>
      <w:r>
        <w:lastRenderedPageBreak/>
        <w:t>Project</w:t>
      </w:r>
      <w:r>
        <w:rPr>
          <w:spacing w:val="12"/>
        </w:rPr>
        <w:t xml:space="preserve"> </w:t>
      </w:r>
      <w:r>
        <w:rPr>
          <w:spacing w:val="-2"/>
        </w:rPr>
        <w:t>Description</w:t>
      </w:r>
    </w:p>
    <w:p w14:paraId="1011490C" w14:textId="77777777" w:rsidR="00452157" w:rsidRDefault="00452157" w:rsidP="00B603D2">
      <w:pPr>
        <w:pStyle w:val="BodyText"/>
        <w:spacing w:line="247" w:lineRule="auto"/>
        <w:ind w:right="137"/>
        <w:jc w:val="both"/>
        <w:rPr>
          <w:b/>
          <w:bCs/>
          <w:spacing w:val="-6"/>
        </w:rPr>
      </w:pPr>
    </w:p>
    <w:p w14:paraId="600DB628" w14:textId="77777777" w:rsidR="00B238EF" w:rsidRDefault="00B238EF" w:rsidP="00B603D2">
      <w:pPr>
        <w:pStyle w:val="BodyText"/>
        <w:spacing w:line="247" w:lineRule="auto"/>
        <w:ind w:right="137"/>
        <w:jc w:val="both"/>
        <w:rPr>
          <w:b/>
          <w:bCs/>
          <w:spacing w:val="-6"/>
        </w:rPr>
      </w:pPr>
    </w:p>
    <w:p w14:paraId="3B420407" w14:textId="77777777" w:rsidR="00B238EF" w:rsidRPr="00B238EF" w:rsidRDefault="00B238EF" w:rsidP="00B238EF">
      <w:pPr>
        <w:pStyle w:val="BodyText"/>
        <w:spacing w:line="247" w:lineRule="auto"/>
        <w:ind w:right="137"/>
        <w:rPr>
          <w:spacing w:val="-6"/>
        </w:rPr>
      </w:pPr>
      <w:r w:rsidRPr="00B238EF">
        <w:rPr>
          <w:spacing w:val="-6"/>
        </w:rPr>
        <w:t>This project focuses on investigating and optimizing the wireless power link for ultra-miniaturized cortical implants. The student will follow these stages:</w:t>
      </w:r>
    </w:p>
    <w:p w14:paraId="6EA16060" w14:textId="77777777" w:rsidR="00B238EF" w:rsidRPr="00B238EF" w:rsidRDefault="00B238EF" w:rsidP="00B238EF">
      <w:pPr>
        <w:pStyle w:val="BodyText"/>
        <w:spacing w:line="247" w:lineRule="auto"/>
        <w:ind w:right="137"/>
        <w:rPr>
          <w:spacing w:val="-6"/>
        </w:rPr>
      </w:pPr>
    </w:p>
    <w:p w14:paraId="3FFB28ED" w14:textId="69D170DB" w:rsidR="00B238EF" w:rsidRPr="00B238EF" w:rsidRDefault="00B238EF" w:rsidP="00B238EF">
      <w:pPr>
        <w:pStyle w:val="BodyText"/>
        <w:numPr>
          <w:ilvl w:val="0"/>
          <w:numId w:val="4"/>
        </w:numPr>
        <w:spacing w:line="247" w:lineRule="auto"/>
        <w:ind w:right="137"/>
        <w:rPr>
          <w:spacing w:val="-6"/>
        </w:rPr>
      </w:pPr>
      <w:r w:rsidRPr="00B238EF">
        <w:rPr>
          <w:spacing w:val="-6"/>
        </w:rPr>
        <w:t xml:space="preserve">Literature Review: Comprehensive study of methods to enhance inductive link efficiency, including 3-coil passive/active links </w:t>
      </w:r>
      <w:r>
        <w:rPr>
          <w:spacing w:val="-6"/>
        </w:rPr>
        <w:t xml:space="preserve">[3,4] </w:t>
      </w:r>
      <w:r w:rsidRPr="00B238EF">
        <w:rPr>
          <w:spacing w:val="-6"/>
        </w:rPr>
        <w:t>and electromagnetic lenses (EM-Lens)</w:t>
      </w:r>
      <w:r>
        <w:rPr>
          <w:spacing w:val="-6"/>
        </w:rPr>
        <w:t xml:space="preserve"> [5]</w:t>
      </w:r>
      <w:r w:rsidRPr="00B238EF">
        <w:rPr>
          <w:spacing w:val="-6"/>
        </w:rPr>
        <w:t>.</w:t>
      </w:r>
    </w:p>
    <w:p w14:paraId="215DF539" w14:textId="77777777" w:rsidR="00B238EF" w:rsidRPr="00B238EF" w:rsidRDefault="00B238EF" w:rsidP="00B238EF">
      <w:pPr>
        <w:pStyle w:val="BodyText"/>
        <w:spacing w:line="247" w:lineRule="auto"/>
        <w:ind w:right="137"/>
        <w:rPr>
          <w:spacing w:val="-6"/>
        </w:rPr>
      </w:pPr>
    </w:p>
    <w:p w14:paraId="2C955F7A" w14:textId="77777777" w:rsidR="00B238EF" w:rsidRPr="00B238EF" w:rsidRDefault="00B238EF" w:rsidP="00B238EF">
      <w:pPr>
        <w:pStyle w:val="BodyText"/>
        <w:numPr>
          <w:ilvl w:val="0"/>
          <w:numId w:val="4"/>
        </w:numPr>
        <w:spacing w:line="247" w:lineRule="auto"/>
        <w:ind w:right="137"/>
        <w:rPr>
          <w:spacing w:val="-6"/>
        </w:rPr>
      </w:pPr>
      <w:r w:rsidRPr="00B238EF">
        <w:rPr>
          <w:spacing w:val="-6"/>
        </w:rPr>
        <w:t>EM Simulation: Modeling the tissue environment and simulating various WPT architectures in ANSYS HFSS to compare their effectiveness and robustness.</w:t>
      </w:r>
    </w:p>
    <w:p w14:paraId="797CA801" w14:textId="77777777" w:rsidR="00B238EF" w:rsidRPr="00B238EF" w:rsidRDefault="00B238EF" w:rsidP="00B238EF">
      <w:pPr>
        <w:pStyle w:val="BodyText"/>
        <w:spacing w:line="247" w:lineRule="auto"/>
        <w:ind w:right="137"/>
        <w:rPr>
          <w:spacing w:val="-6"/>
        </w:rPr>
      </w:pPr>
    </w:p>
    <w:p w14:paraId="3E4622A7" w14:textId="77777777" w:rsidR="00B238EF" w:rsidRPr="00B238EF" w:rsidRDefault="00B238EF" w:rsidP="00B238EF">
      <w:pPr>
        <w:pStyle w:val="BodyText"/>
        <w:numPr>
          <w:ilvl w:val="0"/>
          <w:numId w:val="4"/>
        </w:numPr>
        <w:spacing w:line="247" w:lineRule="auto"/>
        <w:ind w:right="137"/>
        <w:rPr>
          <w:spacing w:val="-6"/>
        </w:rPr>
      </w:pPr>
      <w:r w:rsidRPr="00B238EF">
        <w:rPr>
          <w:spacing w:val="-6"/>
        </w:rPr>
        <w:t>Design &amp; Optimization: After selecting the most effective method, the student will design:</w:t>
      </w:r>
    </w:p>
    <w:p w14:paraId="23AC36EA" w14:textId="77777777" w:rsidR="00B238EF" w:rsidRPr="00B238EF" w:rsidRDefault="00B238EF" w:rsidP="00B238EF">
      <w:pPr>
        <w:pStyle w:val="BodyText"/>
        <w:spacing w:line="247" w:lineRule="auto"/>
        <w:ind w:right="137"/>
        <w:rPr>
          <w:spacing w:val="-6"/>
        </w:rPr>
      </w:pPr>
    </w:p>
    <w:p w14:paraId="030A9C32" w14:textId="07278CAD" w:rsidR="00B238EF" w:rsidRPr="007D3636" w:rsidRDefault="00B238EF" w:rsidP="007D3636">
      <w:pPr>
        <w:pStyle w:val="BodyText"/>
        <w:numPr>
          <w:ilvl w:val="1"/>
          <w:numId w:val="4"/>
        </w:numPr>
        <w:spacing w:line="247" w:lineRule="auto"/>
        <w:ind w:right="137"/>
        <w:rPr>
          <w:spacing w:val="-6"/>
        </w:rPr>
      </w:pPr>
      <w:r w:rsidRPr="00B238EF">
        <w:rPr>
          <w:spacing w:val="-6"/>
        </w:rPr>
        <w:t>The On-chip receiver coil in CMOS technology.</w:t>
      </w:r>
    </w:p>
    <w:p w14:paraId="0E91FF20" w14:textId="2998149B" w:rsidR="00B238EF" w:rsidRPr="007D3636" w:rsidRDefault="00B238EF" w:rsidP="007D3636">
      <w:pPr>
        <w:pStyle w:val="BodyText"/>
        <w:numPr>
          <w:ilvl w:val="1"/>
          <w:numId w:val="4"/>
        </w:numPr>
        <w:spacing w:line="247" w:lineRule="auto"/>
        <w:ind w:right="137"/>
        <w:rPr>
          <w:spacing w:val="-6"/>
        </w:rPr>
      </w:pPr>
      <w:r w:rsidRPr="00B238EF">
        <w:rPr>
          <w:spacing w:val="-6"/>
        </w:rPr>
        <w:t>The Intermediate resonator (or EM-Lens).</w:t>
      </w:r>
    </w:p>
    <w:p w14:paraId="11F522DA" w14:textId="4B784522" w:rsidR="00B238EF" w:rsidRPr="00B238EF" w:rsidRDefault="00B238EF" w:rsidP="00B238EF">
      <w:pPr>
        <w:pStyle w:val="BodyText"/>
        <w:numPr>
          <w:ilvl w:val="1"/>
          <w:numId w:val="4"/>
        </w:numPr>
        <w:spacing w:line="247" w:lineRule="auto"/>
        <w:ind w:right="137"/>
        <w:rPr>
          <w:spacing w:val="-6"/>
        </w:rPr>
      </w:pPr>
      <w:r w:rsidRPr="00B238EF">
        <w:rPr>
          <w:spacing w:val="-6"/>
        </w:rPr>
        <w:t>The External transmitter coil.</w:t>
      </w:r>
      <w:r w:rsidR="00C520D6">
        <w:rPr>
          <w:spacing w:val="-6"/>
        </w:rPr>
        <w:t xml:space="preserve"> </w:t>
      </w:r>
    </w:p>
    <w:p w14:paraId="0446CFD4" w14:textId="77777777" w:rsidR="00B238EF" w:rsidRPr="00B238EF" w:rsidRDefault="00B238EF" w:rsidP="00B238EF">
      <w:pPr>
        <w:pStyle w:val="BodyText"/>
        <w:spacing w:line="247" w:lineRule="auto"/>
        <w:ind w:right="137"/>
        <w:rPr>
          <w:spacing w:val="-6"/>
        </w:rPr>
      </w:pPr>
    </w:p>
    <w:p w14:paraId="12E5D803" w14:textId="639AD08B" w:rsidR="00B238EF" w:rsidRPr="00B238EF" w:rsidRDefault="00B238EF" w:rsidP="00C03904">
      <w:pPr>
        <w:pStyle w:val="BodyText"/>
        <w:numPr>
          <w:ilvl w:val="0"/>
          <w:numId w:val="5"/>
        </w:numPr>
        <w:spacing w:line="247" w:lineRule="auto"/>
        <w:ind w:right="137"/>
        <w:jc w:val="both"/>
        <w:rPr>
          <w:spacing w:val="-6"/>
        </w:rPr>
      </w:pPr>
      <w:r w:rsidRPr="00B238EF">
        <w:rPr>
          <w:spacing w:val="-6"/>
        </w:rPr>
        <w:t>Prototyping &amp; Measurement:</w:t>
      </w:r>
      <w:r w:rsidR="00C03904">
        <w:rPr>
          <w:spacing w:val="-6"/>
        </w:rPr>
        <w:t xml:space="preserve"> </w:t>
      </w:r>
      <w:r w:rsidRPr="00B238EF">
        <w:rPr>
          <w:spacing w:val="-6"/>
        </w:rPr>
        <w:t>Fabricating the proposed coils and performing experimental measurements to validate the simulated PTE.</w:t>
      </w:r>
    </w:p>
    <w:p w14:paraId="58DE482C" w14:textId="77777777" w:rsidR="00452157" w:rsidRDefault="00452157" w:rsidP="00B603D2">
      <w:pPr>
        <w:pStyle w:val="BodyText"/>
        <w:spacing w:line="247" w:lineRule="auto"/>
        <w:ind w:right="137"/>
        <w:jc w:val="both"/>
        <w:rPr>
          <w:b/>
          <w:bCs/>
          <w:spacing w:val="-6"/>
        </w:rPr>
      </w:pPr>
    </w:p>
    <w:p w14:paraId="5C9B2DE3" w14:textId="77777777" w:rsidR="006A0969" w:rsidRDefault="006A0969" w:rsidP="006A0969">
      <w:pPr>
        <w:pStyle w:val="BodyText"/>
        <w:spacing w:before="138"/>
      </w:pPr>
    </w:p>
    <w:p w14:paraId="483C57E6" w14:textId="77777777" w:rsidR="006A0969" w:rsidRDefault="006A0969" w:rsidP="006A0969">
      <w:pPr>
        <w:pStyle w:val="Heading2"/>
      </w:pPr>
      <w:r>
        <w:t>Student</w:t>
      </w:r>
      <w:r>
        <w:rPr>
          <w:spacing w:val="-6"/>
        </w:rPr>
        <w:t xml:space="preserve"> </w:t>
      </w:r>
      <w:r>
        <w:t>Learning</w:t>
      </w:r>
      <w:r>
        <w:rPr>
          <w:spacing w:val="-5"/>
        </w:rPr>
        <w:t xml:space="preserve"> </w:t>
      </w:r>
      <w:r>
        <w:rPr>
          <w:spacing w:val="-2"/>
        </w:rPr>
        <w:t>Goals</w:t>
      </w:r>
    </w:p>
    <w:p w14:paraId="4E04E4C0" w14:textId="77777777" w:rsidR="006A0969" w:rsidRDefault="006A0969" w:rsidP="006A0969">
      <w:pPr>
        <w:pStyle w:val="BodyText"/>
        <w:spacing w:before="201"/>
      </w:pPr>
      <w:r>
        <w:rPr>
          <w:spacing w:val="-2"/>
        </w:rPr>
        <w:t>By</w:t>
      </w:r>
      <w:r>
        <w:rPr>
          <w:spacing w:val="-10"/>
        </w:rPr>
        <w:t xml:space="preserve"> </w:t>
      </w:r>
      <w:r>
        <w:rPr>
          <w:spacing w:val="-2"/>
        </w:rPr>
        <w:t>joining</w:t>
      </w:r>
      <w:r>
        <w:rPr>
          <w:spacing w:val="-10"/>
        </w:rPr>
        <w:t xml:space="preserve"> </w:t>
      </w:r>
      <w:r>
        <w:rPr>
          <w:spacing w:val="-2"/>
        </w:rPr>
        <w:t>this</w:t>
      </w:r>
      <w:r>
        <w:rPr>
          <w:spacing w:val="-10"/>
        </w:rPr>
        <w:t xml:space="preserve"> </w:t>
      </w:r>
      <w:r>
        <w:rPr>
          <w:spacing w:val="-2"/>
        </w:rPr>
        <w:t>project,</w:t>
      </w:r>
      <w:r>
        <w:rPr>
          <w:spacing w:val="-10"/>
        </w:rPr>
        <w:t xml:space="preserve"> </w:t>
      </w:r>
      <w:r>
        <w:rPr>
          <w:spacing w:val="-2"/>
        </w:rPr>
        <w:t>you</w:t>
      </w:r>
      <w:r>
        <w:rPr>
          <w:spacing w:val="-10"/>
        </w:rPr>
        <w:t xml:space="preserve"> </w:t>
      </w:r>
      <w:r>
        <w:rPr>
          <w:spacing w:val="-2"/>
        </w:rPr>
        <w:t>will</w:t>
      </w:r>
      <w:r>
        <w:rPr>
          <w:spacing w:val="-10"/>
        </w:rPr>
        <w:t xml:space="preserve"> </w:t>
      </w:r>
      <w:r>
        <w:rPr>
          <w:spacing w:val="-2"/>
        </w:rPr>
        <w:t>gain:</w:t>
      </w:r>
    </w:p>
    <w:p w14:paraId="0A8BF840" w14:textId="77777777" w:rsidR="00E91504" w:rsidRPr="00E91504" w:rsidRDefault="00E91504" w:rsidP="00E91504">
      <w:pPr>
        <w:pStyle w:val="ListParagraph"/>
        <w:numPr>
          <w:ilvl w:val="0"/>
          <w:numId w:val="1"/>
        </w:numPr>
        <w:rPr>
          <w:spacing w:val="-4"/>
          <w:sz w:val="20"/>
        </w:rPr>
      </w:pPr>
      <w:r w:rsidRPr="00E91504">
        <w:rPr>
          <w:spacing w:val="-4"/>
          <w:sz w:val="20"/>
        </w:rPr>
        <w:t>Hands-on experience in analog/RF circuit design using TSMC 180nm technology within the Cadence Virtuoso environment.</w:t>
      </w:r>
    </w:p>
    <w:p w14:paraId="37956B8C" w14:textId="77777777" w:rsidR="00E91504" w:rsidRDefault="00E91504" w:rsidP="006A0969">
      <w:pPr>
        <w:pStyle w:val="ListParagraph"/>
        <w:numPr>
          <w:ilvl w:val="0"/>
          <w:numId w:val="1"/>
        </w:numPr>
        <w:tabs>
          <w:tab w:val="left" w:pos="497"/>
        </w:tabs>
        <w:spacing w:before="163"/>
        <w:ind w:left="497" w:hanging="203"/>
        <w:rPr>
          <w:sz w:val="20"/>
        </w:rPr>
      </w:pPr>
      <w:r w:rsidRPr="00E91504">
        <w:rPr>
          <w:sz w:val="20"/>
        </w:rPr>
        <w:t>Practical skills in electromagnetic modeling and simulation using industry-standard tools like Ansys HFSS and EMX.</w:t>
      </w:r>
    </w:p>
    <w:p w14:paraId="1FC211AE" w14:textId="77777777" w:rsidR="00E91504" w:rsidRPr="00E91504" w:rsidRDefault="00E91504" w:rsidP="00E91504">
      <w:pPr>
        <w:pStyle w:val="ListParagraph"/>
        <w:numPr>
          <w:ilvl w:val="0"/>
          <w:numId w:val="1"/>
        </w:numPr>
        <w:rPr>
          <w:spacing w:val="-6"/>
          <w:sz w:val="20"/>
        </w:rPr>
      </w:pPr>
      <w:r w:rsidRPr="00E91504">
        <w:rPr>
          <w:spacing w:val="-6"/>
          <w:sz w:val="20"/>
        </w:rPr>
        <w:t>pecialized knowledge in designing Wireless Power Transfer systems tailored for high-density, implantable medical devices.</w:t>
      </w:r>
    </w:p>
    <w:p w14:paraId="190865A1" w14:textId="77777777" w:rsidR="00E91504" w:rsidRPr="00E91504" w:rsidRDefault="00E91504" w:rsidP="00E91504">
      <w:pPr>
        <w:pStyle w:val="ListParagraph"/>
        <w:numPr>
          <w:ilvl w:val="0"/>
          <w:numId w:val="1"/>
        </w:numPr>
        <w:rPr>
          <w:w w:val="90"/>
          <w:sz w:val="20"/>
        </w:rPr>
      </w:pPr>
      <w:r w:rsidRPr="00E91504">
        <w:rPr>
          <w:w w:val="90"/>
          <w:sz w:val="20"/>
        </w:rPr>
        <w:t>Understanding how to develop and optimize high-efficiency rectifiers and coils under extreme area limitations (sub-mm footprint).</w:t>
      </w:r>
    </w:p>
    <w:p w14:paraId="2124BD72" w14:textId="77777777" w:rsidR="00E91504" w:rsidRPr="00E91504" w:rsidRDefault="00E91504" w:rsidP="00E91504">
      <w:pPr>
        <w:pStyle w:val="ListParagraph"/>
        <w:numPr>
          <w:ilvl w:val="0"/>
          <w:numId w:val="1"/>
        </w:numPr>
        <w:rPr>
          <w:spacing w:val="-4"/>
          <w:sz w:val="20"/>
        </w:rPr>
      </w:pPr>
      <w:r w:rsidRPr="00E91504">
        <w:rPr>
          <w:spacing w:val="-4"/>
          <w:sz w:val="20"/>
        </w:rPr>
        <w:t>Opportunity to verify your theoretical simulations with practical, real-world measurements in the lab.</w:t>
      </w:r>
    </w:p>
    <w:p w14:paraId="2C52DCCE" w14:textId="33E2B01C" w:rsidR="0007311B" w:rsidRPr="0007311B" w:rsidRDefault="00E91504" w:rsidP="0007311B">
      <w:pPr>
        <w:pStyle w:val="ListParagraph"/>
        <w:numPr>
          <w:ilvl w:val="0"/>
          <w:numId w:val="1"/>
        </w:numPr>
        <w:rPr>
          <w:sz w:val="20"/>
        </w:rPr>
      </w:pPr>
      <w:r w:rsidRPr="00E91504">
        <w:rPr>
          <w:sz w:val="20"/>
        </w:rPr>
        <w:t>The ability to evaluate and optimize different WPT architectures (e.g., EM-Lens vs. Multi-coil links) to improve efficiency and reduce misalignment sensitivity.</w:t>
      </w:r>
    </w:p>
    <w:p w14:paraId="46436840" w14:textId="77777777" w:rsidR="0007311B" w:rsidRDefault="0007311B" w:rsidP="0007311B">
      <w:pPr>
        <w:rPr>
          <w:sz w:val="20"/>
        </w:rPr>
      </w:pPr>
    </w:p>
    <w:p w14:paraId="3C63989D" w14:textId="77777777" w:rsidR="00B33987" w:rsidRDefault="00000000">
      <w:pPr>
        <w:pStyle w:val="Heading2"/>
      </w:pPr>
      <w:r>
        <w:rPr>
          <w:spacing w:val="-2"/>
        </w:rPr>
        <w:t>Requirements</w:t>
      </w:r>
    </w:p>
    <w:p w14:paraId="201592F1" w14:textId="77777777" w:rsidR="00A76013" w:rsidRPr="00A76013" w:rsidRDefault="00A76013" w:rsidP="00A76013">
      <w:pPr>
        <w:pStyle w:val="BodyText"/>
        <w:numPr>
          <w:ilvl w:val="0"/>
          <w:numId w:val="1"/>
        </w:numPr>
        <w:spacing w:before="140"/>
        <w:jc w:val="both"/>
      </w:pPr>
      <w:r w:rsidRPr="00A76013">
        <w:t>Solid Foundation in Electromagnetic Theory and Wave Propagation.</w:t>
      </w:r>
    </w:p>
    <w:p w14:paraId="634DC8E2" w14:textId="77777777" w:rsidR="00A76013" w:rsidRPr="00A76013" w:rsidRDefault="00A76013" w:rsidP="00A76013">
      <w:pPr>
        <w:pStyle w:val="BodyText"/>
        <w:numPr>
          <w:ilvl w:val="0"/>
          <w:numId w:val="1"/>
        </w:numPr>
        <w:spacing w:before="140"/>
        <w:jc w:val="both"/>
      </w:pPr>
      <w:r w:rsidRPr="00A76013">
        <w:t>Fundamental Understanding of CMOS device physics and analog circuit operation.</w:t>
      </w:r>
    </w:p>
    <w:p w14:paraId="2A7C7A47" w14:textId="77777777" w:rsidR="00A76013" w:rsidRPr="00A76013" w:rsidRDefault="00A76013" w:rsidP="00A76013">
      <w:pPr>
        <w:pStyle w:val="BodyText"/>
        <w:numPr>
          <w:ilvl w:val="0"/>
          <w:numId w:val="1"/>
        </w:numPr>
        <w:spacing w:before="140"/>
        <w:jc w:val="both"/>
      </w:pPr>
      <w:r w:rsidRPr="00A76013">
        <w:t>Strong Interest in electromagnetic modeling and simulation using Ansys HFSS and EMX.</w:t>
      </w:r>
    </w:p>
    <w:p w14:paraId="1C6C559F" w14:textId="77777777" w:rsidR="00A76013" w:rsidRPr="00A76013" w:rsidRDefault="00A76013" w:rsidP="00A76013">
      <w:pPr>
        <w:pStyle w:val="BodyText"/>
        <w:numPr>
          <w:ilvl w:val="0"/>
          <w:numId w:val="1"/>
        </w:numPr>
        <w:spacing w:before="140"/>
        <w:jc w:val="both"/>
      </w:pPr>
      <w:r w:rsidRPr="00A76013">
        <w:t>High Motivation for conducting hands-on EM experiments and lab measurements.</w:t>
      </w:r>
    </w:p>
    <w:p w14:paraId="4F87E7B9" w14:textId="14865DE7" w:rsidR="00A76013" w:rsidRDefault="00A76013" w:rsidP="0007311B">
      <w:pPr>
        <w:pStyle w:val="BodyText"/>
        <w:numPr>
          <w:ilvl w:val="0"/>
          <w:numId w:val="1"/>
        </w:numPr>
        <w:spacing w:before="140"/>
        <w:jc w:val="both"/>
        <w:rPr>
          <w:rtl/>
        </w:rPr>
      </w:pPr>
      <w:r w:rsidRPr="00A76013">
        <w:t>Prior Experience (or academic coursework) in near-field Wireless Power Transfer (WPT) or inductive link design is a plus.</w:t>
      </w:r>
    </w:p>
    <w:p w14:paraId="78ED58FD" w14:textId="77777777" w:rsidR="00E91504" w:rsidRDefault="00E91504">
      <w:pPr>
        <w:pStyle w:val="BodyText"/>
        <w:spacing w:before="140"/>
      </w:pPr>
    </w:p>
    <w:p w14:paraId="304E78EF" w14:textId="77777777" w:rsidR="00B33987" w:rsidRDefault="00000000">
      <w:pPr>
        <w:pStyle w:val="Heading2"/>
      </w:pPr>
      <w:r>
        <w:t>Project</w:t>
      </w:r>
      <w:r>
        <w:rPr>
          <w:spacing w:val="12"/>
        </w:rPr>
        <w:t xml:space="preserve"> </w:t>
      </w:r>
      <w:r>
        <w:rPr>
          <w:spacing w:val="-2"/>
        </w:rPr>
        <w:t>Duration</w:t>
      </w:r>
    </w:p>
    <w:p w14:paraId="7E06684F" w14:textId="1A8AED8D" w:rsidR="00B33987" w:rsidRDefault="00000000" w:rsidP="0007311B">
      <w:pPr>
        <w:pStyle w:val="BodyText"/>
        <w:spacing w:before="201" w:line="247" w:lineRule="auto"/>
      </w:pPr>
      <w:r>
        <w:t>The</w:t>
      </w:r>
      <w:r>
        <w:rPr>
          <w:spacing w:val="-9"/>
        </w:rPr>
        <w:t xml:space="preserve"> </w:t>
      </w:r>
      <w:r>
        <w:t>project</w:t>
      </w:r>
      <w:r>
        <w:rPr>
          <w:spacing w:val="-9"/>
        </w:rPr>
        <w:t xml:space="preserve"> </w:t>
      </w:r>
      <w:r>
        <w:t>objectives</w:t>
      </w:r>
      <w:r>
        <w:rPr>
          <w:spacing w:val="-9"/>
        </w:rPr>
        <w:t xml:space="preserve"> </w:t>
      </w:r>
      <w:r>
        <w:t>can</w:t>
      </w:r>
      <w:r>
        <w:rPr>
          <w:spacing w:val="-9"/>
        </w:rPr>
        <w:t xml:space="preserve"> </w:t>
      </w:r>
      <w:r>
        <w:t>be</w:t>
      </w:r>
      <w:r>
        <w:rPr>
          <w:spacing w:val="-9"/>
        </w:rPr>
        <w:t xml:space="preserve"> </w:t>
      </w:r>
      <w:r>
        <w:t>tailored</w:t>
      </w:r>
      <w:r>
        <w:rPr>
          <w:spacing w:val="-9"/>
        </w:rPr>
        <w:t xml:space="preserve"> </w:t>
      </w:r>
      <w:r>
        <w:t>according</w:t>
      </w:r>
      <w:r>
        <w:rPr>
          <w:spacing w:val="-9"/>
        </w:rPr>
        <w:t xml:space="preserve"> </w:t>
      </w:r>
      <w:r>
        <w:t>to</w:t>
      </w:r>
      <w:r>
        <w:rPr>
          <w:spacing w:val="-8"/>
        </w:rPr>
        <w:t xml:space="preserve"> </w:t>
      </w:r>
      <w:r>
        <w:t>the</w:t>
      </w:r>
      <w:r>
        <w:rPr>
          <w:spacing w:val="-9"/>
        </w:rPr>
        <w:t xml:space="preserve"> </w:t>
      </w:r>
      <w:r>
        <w:t>duration</w:t>
      </w:r>
      <w:r>
        <w:rPr>
          <w:spacing w:val="-9"/>
        </w:rPr>
        <w:t xml:space="preserve"> </w:t>
      </w:r>
      <w:r>
        <w:t>of</w:t>
      </w:r>
      <w:r>
        <w:rPr>
          <w:spacing w:val="-9"/>
        </w:rPr>
        <w:t xml:space="preserve"> </w:t>
      </w:r>
      <w:r>
        <w:t>your</w:t>
      </w:r>
      <w:r>
        <w:rPr>
          <w:spacing w:val="-9"/>
        </w:rPr>
        <w:t xml:space="preserve"> </w:t>
      </w:r>
      <w:r>
        <w:t>involvement</w:t>
      </w:r>
      <w:r>
        <w:rPr>
          <w:spacing w:val="-9"/>
        </w:rPr>
        <w:t xml:space="preserve"> </w:t>
      </w:r>
      <w:r>
        <w:t>(e.g.,</w:t>
      </w:r>
      <w:r>
        <w:rPr>
          <w:spacing w:val="-6"/>
        </w:rPr>
        <w:t xml:space="preserve"> </w:t>
      </w:r>
      <w:r>
        <w:t>semester</w:t>
      </w:r>
      <w:r>
        <w:rPr>
          <w:spacing w:val="-9"/>
        </w:rPr>
        <w:t xml:space="preserve"> </w:t>
      </w:r>
      <w:r>
        <w:t>project</w:t>
      </w:r>
      <w:r>
        <w:rPr>
          <w:spacing w:val="-9"/>
        </w:rPr>
        <w:t xml:space="preserve"> </w:t>
      </w:r>
      <w:r>
        <w:t>or master’s</w:t>
      </w:r>
      <w:r>
        <w:rPr>
          <w:spacing w:val="-16"/>
        </w:rPr>
        <w:t xml:space="preserve"> </w:t>
      </w:r>
      <w:r>
        <w:t>thesis);</w:t>
      </w:r>
      <w:r>
        <w:rPr>
          <w:spacing w:val="-16"/>
        </w:rPr>
        <w:t xml:space="preserve"> </w:t>
      </w:r>
      <w:r>
        <w:t>however,</w:t>
      </w:r>
      <w:r>
        <w:rPr>
          <w:spacing w:val="-15"/>
        </w:rPr>
        <w:t xml:space="preserve"> </w:t>
      </w:r>
      <w:r>
        <w:t>a</w:t>
      </w:r>
      <w:r>
        <w:rPr>
          <w:spacing w:val="-16"/>
        </w:rPr>
        <w:t xml:space="preserve"> </w:t>
      </w:r>
      <w:r>
        <w:t>minimum</w:t>
      </w:r>
      <w:r>
        <w:rPr>
          <w:spacing w:val="-16"/>
        </w:rPr>
        <w:t xml:space="preserve"> </w:t>
      </w:r>
      <w:r>
        <w:t>duration</w:t>
      </w:r>
      <w:r>
        <w:rPr>
          <w:spacing w:val="-15"/>
        </w:rPr>
        <w:t xml:space="preserve"> </w:t>
      </w:r>
      <w:r>
        <w:t>of</w:t>
      </w:r>
      <w:r>
        <w:rPr>
          <w:spacing w:val="-16"/>
        </w:rPr>
        <w:t xml:space="preserve"> </w:t>
      </w:r>
      <w:r w:rsidR="00A76013">
        <w:t>six</w:t>
      </w:r>
      <w:r>
        <w:rPr>
          <w:spacing w:val="-15"/>
        </w:rPr>
        <w:t xml:space="preserve"> </w:t>
      </w:r>
      <w:r>
        <w:t>months</w:t>
      </w:r>
      <w:r>
        <w:rPr>
          <w:spacing w:val="-16"/>
        </w:rPr>
        <w:t xml:space="preserve"> </w:t>
      </w:r>
      <w:r>
        <w:t>is</w:t>
      </w:r>
      <w:r>
        <w:rPr>
          <w:spacing w:val="-16"/>
        </w:rPr>
        <w:t xml:space="preserve"> </w:t>
      </w:r>
      <w:r>
        <w:t>required.</w:t>
      </w:r>
    </w:p>
    <w:p w14:paraId="56DC9B61" w14:textId="77777777" w:rsidR="00B33987" w:rsidRDefault="00B33987">
      <w:pPr>
        <w:pStyle w:val="BodyText"/>
        <w:spacing w:before="184"/>
      </w:pPr>
    </w:p>
    <w:p w14:paraId="32792F93" w14:textId="77777777" w:rsidR="009A042E" w:rsidRDefault="009A042E" w:rsidP="0007311B">
      <w:pPr>
        <w:pStyle w:val="BodyText"/>
        <w:spacing w:line="247" w:lineRule="auto"/>
        <w:ind w:right="137"/>
        <w:jc w:val="both"/>
        <w:rPr>
          <w:spacing w:val="-10"/>
        </w:rPr>
      </w:pPr>
    </w:p>
    <w:p w14:paraId="67DF6EBB" w14:textId="77777777" w:rsidR="000B6C69" w:rsidRDefault="000B6C69" w:rsidP="0007311B">
      <w:pPr>
        <w:pStyle w:val="BodyText"/>
        <w:spacing w:line="247" w:lineRule="auto"/>
        <w:ind w:right="137"/>
        <w:jc w:val="both"/>
        <w:rPr>
          <w:spacing w:val="-6"/>
        </w:rPr>
      </w:pPr>
    </w:p>
    <w:p w14:paraId="218C9E67" w14:textId="77777777" w:rsidR="000B6C69" w:rsidRDefault="000B6C69" w:rsidP="0007311B">
      <w:pPr>
        <w:pStyle w:val="BodyText"/>
        <w:spacing w:line="247" w:lineRule="auto"/>
        <w:ind w:right="137"/>
        <w:jc w:val="both"/>
        <w:rPr>
          <w:spacing w:val="-6"/>
        </w:rPr>
      </w:pPr>
    </w:p>
    <w:p w14:paraId="4DB70886" w14:textId="01A7E86F" w:rsidR="0007311B" w:rsidRDefault="0007311B" w:rsidP="0007311B">
      <w:pPr>
        <w:pStyle w:val="BodyText"/>
        <w:spacing w:line="247" w:lineRule="auto"/>
        <w:ind w:right="137"/>
        <w:jc w:val="both"/>
        <w:rPr>
          <w:spacing w:val="-6"/>
        </w:rPr>
      </w:pPr>
      <w:r>
        <w:rPr>
          <w:spacing w:val="-6"/>
        </w:rPr>
        <w:lastRenderedPageBreak/>
        <w:t xml:space="preserve">[1]: </w:t>
      </w:r>
      <w:r w:rsidRPr="006A3878">
        <w:rPr>
          <w:spacing w:val="-6"/>
        </w:rPr>
        <w:t>G. L. Barbruni, F. Rodino, P. M. Ros, D. Demarchi, D. Ghezzi and S. Carrara, "A Wearable Real-Time System for Simultaneous Wireless Power and Data Transmission to Cortical Visual Prosthesis," in </w:t>
      </w:r>
      <w:r w:rsidRPr="006A3878">
        <w:rPr>
          <w:i/>
          <w:iCs/>
          <w:spacing w:val="-6"/>
        </w:rPr>
        <w:t>IEEE Transactions on Biomedical Circuits and Systems</w:t>
      </w:r>
      <w:r w:rsidRPr="006A3878">
        <w:rPr>
          <w:spacing w:val="-6"/>
        </w:rPr>
        <w:t>, vol. 18, no. 3, pp. 580-591, June 2024, doi: 10.1109/TBCAS.2024.3357626.</w:t>
      </w:r>
    </w:p>
    <w:p w14:paraId="01CEE3EF" w14:textId="77777777" w:rsidR="0007311B" w:rsidRDefault="0007311B" w:rsidP="0007311B">
      <w:pPr>
        <w:pStyle w:val="BodyText"/>
        <w:spacing w:line="247" w:lineRule="auto"/>
        <w:ind w:right="137"/>
        <w:jc w:val="both"/>
        <w:rPr>
          <w:spacing w:val="-6"/>
        </w:rPr>
      </w:pPr>
    </w:p>
    <w:p w14:paraId="790B06D6" w14:textId="77777777" w:rsidR="0007311B" w:rsidRDefault="0007311B" w:rsidP="0007311B">
      <w:pPr>
        <w:pStyle w:val="BodyText"/>
        <w:spacing w:line="247" w:lineRule="auto"/>
        <w:ind w:right="137"/>
        <w:jc w:val="both"/>
        <w:rPr>
          <w:spacing w:val="-6"/>
        </w:rPr>
      </w:pPr>
      <w:r>
        <w:rPr>
          <w:spacing w:val="-6"/>
        </w:rPr>
        <w:t>[2]:</w:t>
      </w:r>
      <w:r w:rsidRPr="00625654">
        <w:t xml:space="preserve"> </w:t>
      </w:r>
      <w:r w:rsidRPr="00625654">
        <w:rPr>
          <w:spacing w:val="-6"/>
        </w:rPr>
        <w:t xml:space="preserve">J. Qian et al., "Miniaturized Foldable Electrodes with Direct CMOS Integration for Implantable Applications," 2025 </w:t>
      </w:r>
      <w:r w:rsidRPr="00EB64CF">
        <w:rPr>
          <w:i/>
          <w:iCs/>
          <w:spacing w:val="-6"/>
        </w:rPr>
        <w:t>IEEE Biomedical Circuits and Systems Conference (BioCAS),</w:t>
      </w:r>
      <w:r w:rsidRPr="00625654">
        <w:rPr>
          <w:spacing w:val="-6"/>
        </w:rPr>
        <w:t xml:space="preserve"> Abu Dhabi, United Arab Emirates, 2025, pp. 359-363, doi: 10.1109/BioCAS67066.2025.00084.</w:t>
      </w:r>
    </w:p>
    <w:p w14:paraId="371236BB" w14:textId="77777777" w:rsidR="0007311B" w:rsidRDefault="0007311B" w:rsidP="0007311B">
      <w:pPr>
        <w:pStyle w:val="BodyText"/>
        <w:spacing w:line="247" w:lineRule="auto"/>
        <w:ind w:right="137"/>
        <w:jc w:val="both"/>
        <w:rPr>
          <w:spacing w:val="-6"/>
          <w:rtl/>
        </w:rPr>
      </w:pPr>
    </w:p>
    <w:p w14:paraId="50CA7F92" w14:textId="77777777" w:rsidR="0007311B" w:rsidRDefault="0007311B" w:rsidP="0007311B">
      <w:pPr>
        <w:pStyle w:val="BodyText"/>
        <w:spacing w:line="247" w:lineRule="auto"/>
        <w:ind w:right="137"/>
        <w:jc w:val="both"/>
        <w:rPr>
          <w:spacing w:val="-6"/>
        </w:rPr>
      </w:pPr>
      <w:r>
        <w:rPr>
          <w:spacing w:val="-6"/>
        </w:rPr>
        <w:t xml:space="preserve">[3]: </w:t>
      </w:r>
      <w:r w:rsidRPr="00C520D6">
        <w:rPr>
          <w:spacing w:val="-6"/>
        </w:rPr>
        <w:t>M. Kiani, U. -M. Jow and M. Ghovanloo, "Design and Optimization of a 3-Coil Inductive Link for Efficient Wireless Power Transmission," in </w:t>
      </w:r>
      <w:r w:rsidRPr="00C520D6">
        <w:rPr>
          <w:i/>
          <w:iCs/>
          <w:spacing w:val="-6"/>
        </w:rPr>
        <w:t>IEEE Transactions on Biomedical Circuits and Systems</w:t>
      </w:r>
      <w:r w:rsidRPr="00C520D6">
        <w:rPr>
          <w:spacing w:val="-6"/>
        </w:rPr>
        <w:t>, vol. 5, no. 6, pp. 579-591, Dec. 2011, doi: 10.1109/TBCAS.2011.2158431.</w:t>
      </w:r>
    </w:p>
    <w:p w14:paraId="038CE380" w14:textId="77777777" w:rsidR="0007311B" w:rsidRDefault="0007311B" w:rsidP="0007311B">
      <w:pPr>
        <w:pStyle w:val="BodyText"/>
        <w:spacing w:line="247" w:lineRule="auto"/>
        <w:ind w:right="137"/>
        <w:jc w:val="both"/>
        <w:rPr>
          <w:spacing w:val="-6"/>
        </w:rPr>
      </w:pPr>
    </w:p>
    <w:p w14:paraId="4F0068B6" w14:textId="77777777" w:rsidR="0007311B" w:rsidRDefault="0007311B" w:rsidP="0007311B">
      <w:pPr>
        <w:pStyle w:val="BodyText"/>
        <w:spacing w:line="247" w:lineRule="auto"/>
        <w:ind w:right="137"/>
        <w:jc w:val="both"/>
        <w:rPr>
          <w:spacing w:val="-6"/>
        </w:rPr>
      </w:pPr>
      <w:r>
        <w:rPr>
          <w:spacing w:val="-6"/>
        </w:rPr>
        <w:t xml:space="preserve">[4]: </w:t>
      </w:r>
      <w:r w:rsidRPr="00C520D6">
        <w:rPr>
          <w:spacing w:val="-6"/>
        </w:rPr>
        <w:t>G. L. Barbruni, C. Cordara, M. Carminati, S. Carrara and D. Ghezzi, "A Frequency-Switching Inductive Power Transfer System for Wireless, Miniaturised and Large-Scale Neural Interfaces," in </w:t>
      </w:r>
      <w:r w:rsidRPr="00C520D6">
        <w:rPr>
          <w:i/>
          <w:iCs/>
          <w:spacing w:val="-6"/>
        </w:rPr>
        <w:t>IEEE Transactions on Biomedical Circuits and Systems</w:t>
      </w:r>
      <w:r w:rsidRPr="00C520D6">
        <w:rPr>
          <w:spacing w:val="-6"/>
        </w:rPr>
        <w:t>, vol. 18, no. 3, pp. 679-690, June 2024, doi: 10.1109/TBCAS.2024.3359481.</w:t>
      </w:r>
    </w:p>
    <w:p w14:paraId="5DBDE555" w14:textId="77777777" w:rsidR="0007311B" w:rsidRDefault="0007311B" w:rsidP="0007311B">
      <w:pPr>
        <w:pStyle w:val="BodyText"/>
        <w:spacing w:line="247" w:lineRule="auto"/>
        <w:ind w:right="137"/>
        <w:jc w:val="both"/>
        <w:rPr>
          <w:spacing w:val="-6"/>
        </w:rPr>
      </w:pPr>
    </w:p>
    <w:p w14:paraId="3B29CD55" w14:textId="695A1310" w:rsidR="0007311B" w:rsidRPr="0007311B" w:rsidRDefault="0007311B" w:rsidP="0007311B">
      <w:pPr>
        <w:pStyle w:val="BodyText"/>
        <w:spacing w:line="247" w:lineRule="auto"/>
        <w:ind w:right="137"/>
        <w:jc w:val="both"/>
        <w:rPr>
          <w:spacing w:val="-6"/>
        </w:rPr>
      </w:pPr>
      <w:r>
        <w:rPr>
          <w:spacing w:val="-6"/>
        </w:rPr>
        <w:t xml:space="preserve">[5]: </w:t>
      </w:r>
      <w:r w:rsidRPr="00C520D6">
        <w:rPr>
          <w:spacing w:val="-6"/>
        </w:rPr>
        <w:t xml:space="preserve">J. Ge, B. Ozbek, P. Feng, A. Mifsud and T. G. Constandinou, "Flexible Electromagnetic-Lens for Wireless, Implantable Brain Machine Interfaces," 2024 </w:t>
      </w:r>
      <w:r w:rsidRPr="00EB64CF">
        <w:rPr>
          <w:i/>
          <w:iCs/>
          <w:spacing w:val="-6"/>
        </w:rPr>
        <w:t>IEEE Biomedical Circuits and Systems Conference (BioCAS)</w:t>
      </w:r>
      <w:r w:rsidRPr="00C520D6">
        <w:rPr>
          <w:spacing w:val="-6"/>
        </w:rPr>
        <w:t>, Xi'an, China, 2024, pp. 1-5, doi: 10.1109/BioCAS61083.2024.10798285.</w:t>
      </w:r>
    </w:p>
    <w:sectPr w:rsidR="0007311B" w:rsidRPr="0007311B">
      <w:pgSz w:w="11910" w:h="16840"/>
      <w:pgMar w:top="1060" w:right="992" w:bottom="280"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D3009"/>
    <w:multiLevelType w:val="hybridMultilevel"/>
    <w:tmpl w:val="2EC8F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1D0F6B"/>
    <w:multiLevelType w:val="multilevel"/>
    <w:tmpl w:val="4808B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6E14F4"/>
    <w:multiLevelType w:val="hybridMultilevel"/>
    <w:tmpl w:val="46A82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FE40FF"/>
    <w:multiLevelType w:val="hybridMultilevel"/>
    <w:tmpl w:val="36D26A04"/>
    <w:lvl w:ilvl="0" w:tplc="AD4E383C">
      <w:numFmt w:val="bullet"/>
      <w:lvlText w:val="•"/>
      <w:lvlJc w:val="left"/>
      <w:pPr>
        <w:ind w:left="499" w:hanging="205"/>
      </w:pPr>
      <w:rPr>
        <w:rFonts w:ascii="Gill Sans MT" w:eastAsia="Gill Sans MT" w:hAnsi="Gill Sans MT" w:cs="Gill Sans MT" w:hint="default"/>
        <w:b w:val="0"/>
        <w:bCs w:val="0"/>
        <w:i w:val="0"/>
        <w:iCs w:val="0"/>
        <w:spacing w:val="0"/>
        <w:w w:val="147"/>
        <w:sz w:val="20"/>
        <w:szCs w:val="20"/>
        <w:lang w:val="en-US" w:eastAsia="en-US" w:bidi="ar-SA"/>
      </w:rPr>
    </w:lvl>
    <w:lvl w:ilvl="1" w:tplc="ACFE247A">
      <w:numFmt w:val="bullet"/>
      <w:lvlText w:val="•"/>
      <w:lvlJc w:val="left"/>
      <w:pPr>
        <w:ind w:left="1428" w:hanging="205"/>
      </w:pPr>
      <w:rPr>
        <w:rFonts w:hint="default"/>
        <w:lang w:val="en-US" w:eastAsia="en-US" w:bidi="ar-SA"/>
      </w:rPr>
    </w:lvl>
    <w:lvl w:ilvl="2" w:tplc="B6149F1E">
      <w:numFmt w:val="bullet"/>
      <w:lvlText w:val="•"/>
      <w:lvlJc w:val="left"/>
      <w:pPr>
        <w:ind w:left="2356" w:hanging="205"/>
      </w:pPr>
      <w:rPr>
        <w:rFonts w:hint="default"/>
        <w:lang w:val="en-US" w:eastAsia="en-US" w:bidi="ar-SA"/>
      </w:rPr>
    </w:lvl>
    <w:lvl w:ilvl="3" w:tplc="F20EC860">
      <w:numFmt w:val="bullet"/>
      <w:lvlText w:val="•"/>
      <w:lvlJc w:val="left"/>
      <w:pPr>
        <w:ind w:left="3284" w:hanging="205"/>
      </w:pPr>
      <w:rPr>
        <w:rFonts w:hint="default"/>
        <w:lang w:val="en-US" w:eastAsia="en-US" w:bidi="ar-SA"/>
      </w:rPr>
    </w:lvl>
    <w:lvl w:ilvl="4" w:tplc="90E885AC">
      <w:numFmt w:val="bullet"/>
      <w:lvlText w:val="•"/>
      <w:lvlJc w:val="left"/>
      <w:pPr>
        <w:ind w:left="4212" w:hanging="205"/>
      </w:pPr>
      <w:rPr>
        <w:rFonts w:hint="default"/>
        <w:lang w:val="en-US" w:eastAsia="en-US" w:bidi="ar-SA"/>
      </w:rPr>
    </w:lvl>
    <w:lvl w:ilvl="5" w:tplc="A394F8D4">
      <w:numFmt w:val="bullet"/>
      <w:lvlText w:val="•"/>
      <w:lvlJc w:val="left"/>
      <w:pPr>
        <w:ind w:left="5140" w:hanging="205"/>
      </w:pPr>
      <w:rPr>
        <w:rFonts w:hint="default"/>
        <w:lang w:val="en-US" w:eastAsia="en-US" w:bidi="ar-SA"/>
      </w:rPr>
    </w:lvl>
    <w:lvl w:ilvl="6" w:tplc="96F6DC5C">
      <w:numFmt w:val="bullet"/>
      <w:lvlText w:val="•"/>
      <w:lvlJc w:val="left"/>
      <w:pPr>
        <w:ind w:left="6068" w:hanging="205"/>
      </w:pPr>
      <w:rPr>
        <w:rFonts w:hint="default"/>
        <w:lang w:val="en-US" w:eastAsia="en-US" w:bidi="ar-SA"/>
      </w:rPr>
    </w:lvl>
    <w:lvl w:ilvl="7" w:tplc="3AA670A6">
      <w:numFmt w:val="bullet"/>
      <w:lvlText w:val="•"/>
      <w:lvlJc w:val="left"/>
      <w:pPr>
        <w:ind w:left="6996" w:hanging="205"/>
      </w:pPr>
      <w:rPr>
        <w:rFonts w:hint="default"/>
        <w:lang w:val="en-US" w:eastAsia="en-US" w:bidi="ar-SA"/>
      </w:rPr>
    </w:lvl>
    <w:lvl w:ilvl="8" w:tplc="24FAD0C6">
      <w:numFmt w:val="bullet"/>
      <w:lvlText w:val="•"/>
      <w:lvlJc w:val="left"/>
      <w:pPr>
        <w:ind w:left="7924" w:hanging="205"/>
      </w:pPr>
      <w:rPr>
        <w:rFonts w:hint="default"/>
        <w:lang w:val="en-US" w:eastAsia="en-US" w:bidi="ar-SA"/>
      </w:rPr>
    </w:lvl>
  </w:abstractNum>
  <w:abstractNum w:abstractNumId="4" w15:restartNumberingAfterBreak="0">
    <w:nsid w:val="5AFC2CEB"/>
    <w:multiLevelType w:val="multilevel"/>
    <w:tmpl w:val="DF6C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E57CAB"/>
    <w:multiLevelType w:val="hybridMultilevel"/>
    <w:tmpl w:val="F8264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2F03A1"/>
    <w:multiLevelType w:val="hybridMultilevel"/>
    <w:tmpl w:val="DCDE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5439750">
    <w:abstractNumId w:val="3"/>
  </w:num>
  <w:num w:numId="2" w16cid:durableId="587814961">
    <w:abstractNumId w:val="0"/>
  </w:num>
  <w:num w:numId="3" w16cid:durableId="1542093368">
    <w:abstractNumId w:val="6"/>
  </w:num>
  <w:num w:numId="4" w16cid:durableId="337848317">
    <w:abstractNumId w:val="2"/>
  </w:num>
  <w:num w:numId="5" w16cid:durableId="751852099">
    <w:abstractNumId w:val="5"/>
  </w:num>
  <w:num w:numId="6" w16cid:durableId="1418988672">
    <w:abstractNumId w:val="4"/>
  </w:num>
  <w:num w:numId="7" w16cid:durableId="245237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33987"/>
    <w:rsid w:val="0005615C"/>
    <w:rsid w:val="000674DA"/>
    <w:rsid w:val="0007311B"/>
    <w:rsid w:val="000B6C69"/>
    <w:rsid w:val="00123217"/>
    <w:rsid w:val="0018053E"/>
    <w:rsid w:val="001B21AE"/>
    <w:rsid w:val="00233A2D"/>
    <w:rsid w:val="00303E22"/>
    <w:rsid w:val="003E6BFC"/>
    <w:rsid w:val="003F0323"/>
    <w:rsid w:val="0043082E"/>
    <w:rsid w:val="00431A0F"/>
    <w:rsid w:val="00452157"/>
    <w:rsid w:val="00564ED8"/>
    <w:rsid w:val="00567ED5"/>
    <w:rsid w:val="005F7BA1"/>
    <w:rsid w:val="00602755"/>
    <w:rsid w:val="00625654"/>
    <w:rsid w:val="006A0969"/>
    <w:rsid w:val="006A3878"/>
    <w:rsid w:val="006A5CFA"/>
    <w:rsid w:val="00721580"/>
    <w:rsid w:val="00734984"/>
    <w:rsid w:val="007A353C"/>
    <w:rsid w:val="007D3636"/>
    <w:rsid w:val="007F6155"/>
    <w:rsid w:val="00923B48"/>
    <w:rsid w:val="009A042E"/>
    <w:rsid w:val="009A274B"/>
    <w:rsid w:val="00A6436C"/>
    <w:rsid w:val="00A76013"/>
    <w:rsid w:val="00AA64DB"/>
    <w:rsid w:val="00B238EF"/>
    <w:rsid w:val="00B33987"/>
    <w:rsid w:val="00B603D2"/>
    <w:rsid w:val="00BB1BA5"/>
    <w:rsid w:val="00C012FE"/>
    <w:rsid w:val="00C03904"/>
    <w:rsid w:val="00C520D6"/>
    <w:rsid w:val="00C92A25"/>
    <w:rsid w:val="00DA490D"/>
    <w:rsid w:val="00DB388E"/>
    <w:rsid w:val="00DE4EBB"/>
    <w:rsid w:val="00DF2AFD"/>
    <w:rsid w:val="00E91504"/>
    <w:rsid w:val="00E97FBD"/>
    <w:rsid w:val="00EB64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668FE"/>
  <w15:docId w15:val="{4511FD74-1036-4125-87B1-52EEF3774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2557" w:right="1080" w:hanging="1218"/>
      <w:outlineLvl w:val="0"/>
    </w:pPr>
    <w:rPr>
      <w:rFonts w:ascii="Gill Sans MT" w:eastAsia="Gill Sans MT" w:hAnsi="Gill Sans MT" w:cs="Gill Sans MT"/>
      <w:b/>
      <w:bCs/>
      <w:sz w:val="34"/>
      <w:szCs w:val="34"/>
    </w:rPr>
  </w:style>
  <w:style w:type="paragraph" w:styleId="Heading2">
    <w:name w:val="heading 2"/>
    <w:basedOn w:val="Normal"/>
    <w:uiPriority w:val="9"/>
    <w:unhideWhenUsed/>
    <w:qFormat/>
    <w:pPr>
      <w:outlineLvl w:val="1"/>
    </w:pPr>
    <w:rPr>
      <w:rFonts w:ascii="Gill Sans MT" w:eastAsia="Gill Sans MT" w:hAnsi="Gill Sans MT" w:cs="Gill Sans MT"/>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62"/>
      <w:ind w:left="497" w:hanging="203"/>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F7BA1"/>
    <w:rPr>
      <w:color w:val="0000FF" w:themeColor="hyperlink"/>
      <w:u w:val="single"/>
    </w:rPr>
  </w:style>
  <w:style w:type="character" w:styleId="UnresolvedMention">
    <w:name w:val="Unresolved Mention"/>
    <w:basedOn w:val="DefaultParagraphFont"/>
    <w:uiPriority w:val="99"/>
    <w:semiHidden/>
    <w:unhideWhenUsed/>
    <w:rsid w:val="005F7B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ndro.carrara@epfl.ch" TargetMode="External"/><Relationship Id="rId5" Type="http://schemas.openxmlformats.org/officeDocument/2006/relationships/hyperlink" Target="mailto:(junyan.qian@epfl.ch"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3</Pages>
  <Words>925</Words>
  <Characters>5277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SHAMID SADATMANSOURY</cp:lastModifiedBy>
  <cp:revision>48</cp:revision>
  <dcterms:created xsi:type="dcterms:W3CDTF">2025-11-12T10:59:00Z</dcterms:created>
  <dcterms:modified xsi:type="dcterms:W3CDTF">2026-04-27T00:31:00Z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2025-11-05T00:00:00Z</vt:filetime>
  </property>
  <property fmtid="{D5CDD505-2E9C-101B-9397-08002B2CF9AE}" pid="3" name="Creator">
    <vt:lpwstr>TeX</vt:lpwstr>
  </property>
  <property fmtid="{D5CDD505-2E9C-101B-9397-08002B2CF9AE}" pid="4" name="LastSaved">
    <vt:filetime>2025-11-12T00:00:00Z</vt:filetime>
  </property>
  <property fmtid="{D5CDD505-2E9C-101B-9397-08002B2CF9AE}" pid="5" name="PTEX.Fullbanner">
    <vt:lpwstr>This is pdfTeX, Version 3.141592653-2.6-1.40.26 (TeX Live 2024) kpathsea version 6.4.0</vt:lpwstr>
  </property>
  <property fmtid="{D5CDD505-2E9C-101B-9397-08002B2CF9AE}" pid="6" name="Producer">
    <vt:lpwstr>pdfTeX-1.40.26</vt:lpwstr>
  </property>
</Properties>
</file>