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Style w:val="6"/>
          <w:rFonts w:ascii="宋体" w:hAnsi="宋体" w:eastAsia="宋体" w:cs="宋体"/>
          <w:b/>
          <w:sz w:val="36"/>
          <w:szCs w:val="36"/>
        </w:rPr>
      </w:pPr>
      <w:r>
        <w:t>Master Project Call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Style w:val="6"/>
          <w:rFonts w:ascii="宋体" w:hAnsi="宋体" w:eastAsia="宋体" w:cs="宋体"/>
          <w:b/>
          <w:sz w:val="36"/>
          <w:szCs w:val="36"/>
        </w:rPr>
        <w:t>Oscillatory Neuristor Based on SiNW Unipolar Memristor: Circuit Design &amp; ODE Modeling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Background:</w:t>
      </w:r>
    </w:p>
    <w:p>
      <w:pPr>
        <w:snapToGrid/>
        <w:spacing w:line="360" w:lineRule="auto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4"/>
          <w:szCs w:val="24"/>
        </w:rPr>
        <w:t>Memristive devices provide history-dependent I–V behavior suited for neuromorphic computation. Si nanowire (SiNW) unipolar memristors combine CMOS-friendly fabrication with compact switching, making them attractive for oscillatory neuron primitives (“neuristors”). This project targets a self-sustained oscillatory neuristor that demonstrates controllable spiking/oscillation using a real SiNW unipolar device, plus a compact ODE model aligned with the device’s internal state dynamics. Delivering a consistent bridge between bench measurements, SPICE/Verilog-A, and ODE simulations is the key gap we aim to close.</w:t>
      </w:r>
    </w:p>
    <w:p>
      <w:pPr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637655" cy="335597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7655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br w:type="page"/>
      </w:r>
    </w:p>
    <w:p>
      <w:pPr>
        <w:snapToGrid/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Objectives</w:t>
      </w:r>
    </w:p>
    <w:p>
      <w:pPr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O</w:t>
      </w:r>
      <w:r>
        <w:rPr>
          <w:rStyle w:val="6"/>
          <w:rFonts w:ascii="宋体" w:hAnsi="宋体" w:eastAsia="宋体" w:cs="宋体"/>
          <w:sz w:val="24"/>
          <w:szCs w:val="24"/>
        </w:rPr>
        <w:t>1–Circuit:</w:t>
      </w:r>
      <w:r>
        <w:rPr>
          <w:rFonts w:ascii="宋体" w:hAnsi="宋体" w:eastAsia="宋体" w:cs="宋体"/>
          <w:sz w:val="24"/>
          <w:szCs w:val="24"/>
        </w:rPr>
        <w:t xml:space="preserve"> Design and realize a </w:t>
      </w:r>
      <w:r>
        <w:rPr>
          <w:rStyle w:val="6"/>
          <w:rFonts w:ascii="宋体" w:hAnsi="宋体" w:eastAsia="宋体" w:cs="宋体"/>
          <w:sz w:val="24"/>
          <w:szCs w:val="24"/>
        </w:rPr>
        <w:t>self-oscillating neuristor</w:t>
      </w:r>
      <w:r>
        <w:rPr>
          <w:rFonts w:ascii="宋体" w:hAnsi="宋体" w:eastAsia="宋体" w:cs="宋体"/>
          <w:sz w:val="24"/>
          <w:szCs w:val="24"/>
        </w:rPr>
        <w:t xml:space="preserve"> using a SiNW unipolar memristor; achieve tunable oscillation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>
      <w:pPr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6"/>
          <w:rFonts w:ascii="宋体" w:hAnsi="宋体" w:eastAsia="宋体" w:cs="宋体"/>
          <w:sz w:val="24"/>
          <w:szCs w:val="24"/>
        </w:rPr>
        <w:t>O2–Modeling:</w:t>
      </w:r>
      <w:r>
        <w:rPr>
          <w:rFonts w:ascii="宋体" w:hAnsi="宋体" w:eastAsia="宋体" w:cs="宋体"/>
          <w:sz w:val="24"/>
          <w:szCs w:val="24"/>
        </w:rPr>
        <w:t xml:space="preserve"> Develop a </w:t>
      </w:r>
      <w:r>
        <w:rPr>
          <w:rStyle w:val="6"/>
          <w:rFonts w:ascii="宋体" w:hAnsi="宋体" w:eastAsia="宋体" w:cs="宋体"/>
          <w:sz w:val="24"/>
          <w:szCs w:val="24"/>
        </w:rPr>
        <w:t>low-order ODE model</w:t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 xml:space="preserve">, by introducing negative differential resistance (NDR)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to avoid dead region problem.</w:t>
      </w:r>
    </w:p>
    <w:p>
      <w:pPr>
        <w:snapToGrid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 xml:space="preserve">O3 - </w:t>
      </w:r>
      <w:r>
        <w:rPr>
          <w:rStyle w:val="6"/>
          <w:rFonts w:ascii="宋体" w:hAnsi="宋体" w:eastAsia="宋体" w:cs="宋体"/>
          <w:sz w:val="24"/>
          <w:szCs w:val="24"/>
        </w:rPr>
        <w:t>Consistency</w:t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Align ODE, SPICE/Verilog-A, and bench results on frequency, duty cycle, start-up time, and basic jitter; provide ≥3 matched case studies.</w:t>
      </w:r>
    </w:p>
    <w:p>
      <w:pPr>
        <w:snapToGrid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O4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- </w:t>
      </w:r>
      <w:r>
        <w:rPr>
          <w:rStyle w:val="6"/>
          <w:rFonts w:ascii="宋体" w:hAnsi="宋体" w:eastAsia="宋体" w:cs="宋体"/>
          <w:sz w:val="24"/>
          <w:szCs w:val="24"/>
        </w:rPr>
        <w:t>Demo (optional):</w:t>
      </w:r>
      <w:r>
        <w:rPr>
          <w:rFonts w:ascii="宋体" w:hAnsi="宋体" w:eastAsia="宋体" w:cs="宋体"/>
          <w:sz w:val="24"/>
          <w:szCs w:val="24"/>
        </w:rPr>
        <w:t xml:space="preserve"> Show frequency coding or phase locking with two coupled neuristors.</w:t>
      </w:r>
    </w:p>
    <w:p>
      <w:pPr>
        <w:snapToGrid/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napToGrid/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Methods, Tools &amp; Equipment</w:t>
      </w:r>
    </w:p>
    <w:p>
      <w:pPr>
        <w:snapToGrid/>
        <w:spacing w:line="360" w:lineRule="auto"/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6"/>
          <w:rFonts w:ascii="宋体" w:hAnsi="宋体" w:eastAsia="宋体" w:cs="宋体"/>
          <w:sz w:val="24"/>
          <w:szCs w:val="24"/>
        </w:rPr>
        <w:t>Hardware:</w:t>
      </w:r>
      <w:r>
        <w:rPr>
          <w:rFonts w:ascii="宋体" w:hAnsi="宋体" w:eastAsia="宋体" w:cs="宋体"/>
          <w:sz w:val="24"/>
          <w:szCs w:val="24"/>
        </w:rPr>
        <w:t xml:space="preserve"> SiNW unipolar memristor samples/structures; </w:t>
      </w:r>
      <w:r>
        <w:rPr>
          <w:rStyle w:val="6"/>
          <w:rFonts w:ascii="宋体" w:hAnsi="宋体" w:eastAsia="宋体" w:cs="宋体"/>
          <w:sz w:val="24"/>
          <w:szCs w:val="24"/>
        </w:rPr>
        <w:t>SMU/parameter analyzer</w:t>
      </w:r>
      <w:r>
        <w:rPr>
          <w:rStyle w:val="6"/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>
      <w:pPr>
        <w:snapToGrid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Style w:val="6"/>
          <w:rFonts w:ascii="宋体" w:hAnsi="宋体" w:eastAsia="宋体" w:cs="宋体"/>
          <w:sz w:val="24"/>
          <w:szCs w:val="24"/>
        </w:rPr>
        <w:t>EDA &amp; Modeling:</w:t>
      </w:r>
      <w:r>
        <w:rPr>
          <w:rFonts w:ascii="宋体" w:hAnsi="宋体" w:eastAsia="宋体" w:cs="宋体"/>
          <w:sz w:val="24"/>
          <w:szCs w:val="24"/>
        </w:rPr>
        <w:t xml:space="preserve"> LTspice/NGspice/Cadence Spectre; </w:t>
      </w:r>
      <w:r>
        <w:rPr>
          <w:rStyle w:val="6"/>
          <w:rFonts w:ascii="宋体" w:hAnsi="宋体" w:eastAsia="宋体" w:cs="宋体"/>
          <w:sz w:val="24"/>
          <w:szCs w:val="24"/>
        </w:rPr>
        <w:t>Verilog-A</w:t>
      </w:r>
      <w:r>
        <w:rPr>
          <w:rFonts w:ascii="宋体" w:hAnsi="宋体" w:eastAsia="宋体" w:cs="宋体"/>
          <w:sz w:val="24"/>
          <w:szCs w:val="24"/>
        </w:rPr>
        <w:t>; MATLAB/Simulink or Python (NumPy/SciPy); version control with Git.</w:t>
      </w:r>
    </w:p>
    <w:p>
      <w:pPr>
        <w:snapToGrid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Style w:val="6"/>
          <w:rFonts w:ascii="宋体" w:hAnsi="宋体" w:eastAsia="宋体" w:cs="宋体"/>
          <w:sz w:val="24"/>
          <w:szCs w:val="24"/>
        </w:rPr>
        <w:t>Analysis:</w:t>
      </w:r>
      <w:r>
        <w:rPr>
          <w:rFonts w:ascii="宋体" w:hAnsi="宋体" w:eastAsia="宋体" w:cs="宋体"/>
          <w:sz w:val="24"/>
          <w:szCs w:val="24"/>
        </w:rPr>
        <w:t xml:space="preserve"> Parameter fitting, sensitivity/uncertainty, robustness curves.</w:t>
      </w:r>
      <w:bookmarkStart w:id="0" w:name="_GoBack"/>
      <w:bookmarkEnd w:id="0"/>
    </w:p>
    <w:p>
      <w:pPr>
        <w:snapToGrid/>
        <w:spacing w:line="360" w:lineRule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Milestone</w:t>
      </w:r>
    </w:p>
    <w:p>
      <w:pPr>
        <w:snapToGrid/>
        <w:spacing w:line="360" w:lineRule="auto"/>
        <w:rPr>
          <w:rFonts w:ascii="宋体" w:hAnsi="宋体" w:eastAsia="宋体" w:cs="宋体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353"/>
        <w:gridCol w:w="1388"/>
        <w:gridCol w:w="1388"/>
        <w:gridCol w:w="1388"/>
        <w:gridCol w:w="1388"/>
        <w:gridCol w:w="1388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2353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Milestone</w:t>
            </w: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M1</w:t>
            </w: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M2</w:t>
            </w: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M3</w:t>
            </w: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M4</w:t>
            </w: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M5</w:t>
            </w:r>
          </w:p>
        </w:tc>
        <w:tc>
          <w:tcPr>
            <w:tcW w:w="1389" w:type="dxa"/>
          </w:tcPr>
          <w:p>
            <w:pPr>
              <w:snapToGrid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2353" w:type="dxa"/>
          </w:tcPr>
          <w:p>
            <w:pPr>
              <w:snapToGrid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Literature &amp; plan</w:t>
            </w:r>
          </w:p>
        </w:tc>
        <w:tc>
          <w:tcPr>
            <w:tcW w:w="1388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color w:val="75BD42" w:themeColor="accent4"/>
                <w:sz w:val="24"/>
                <w:szCs w:val="24"/>
                <w:highlight w:val="green"/>
                <w:vertAlign w:val="baseline"/>
                <w:lang w:val="en-US" w:eastAsia="zh-CN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1388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color w:val="75BD42" w:themeColor="accent4"/>
                <w:sz w:val="24"/>
                <w:szCs w:val="24"/>
                <w:highlight w:val="green"/>
                <w:vertAlign w:val="baseline"/>
                <w:lang w:val="en-US" w:eastAsia="zh-CN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2353" w:type="dxa"/>
          </w:tcPr>
          <w:p>
            <w:pPr>
              <w:snapToGrid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ODE derivation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&amp; </w:t>
            </w:r>
            <w:r>
              <w:rPr>
                <w:rFonts w:ascii="宋体" w:hAnsi="宋体" w:eastAsia="宋体" w:cs="宋体"/>
                <w:sz w:val="24"/>
                <w:szCs w:val="24"/>
              </w:rPr>
              <w:t>parameter fit</w:t>
            </w: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color w:val="75BD42" w:themeColor="accent4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1388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color w:val="75BD42" w:themeColor="accent4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accent4"/>
                  </w14:solidFill>
                </w14:textFill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2353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First circuit + SPICE baseline</w:t>
            </w: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2353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Cross-validation (ODE/SPICE)</w:t>
            </w: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</w:trPr>
        <w:tc>
          <w:tcPr>
            <w:tcW w:w="2353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</w:t>
            </w:r>
            <w:r>
              <w:rPr>
                <w:rFonts w:ascii="宋体" w:hAnsi="宋体" w:eastAsia="宋体" w:cs="宋体"/>
                <w:sz w:val="24"/>
                <w:szCs w:val="24"/>
              </w:rPr>
              <w:t>oupling demo</w:t>
            </w: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6" w:hRule="atLeast"/>
        </w:trPr>
        <w:tc>
          <w:tcPr>
            <w:tcW w:w="2353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Final report</w:t>
            </w: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9" w:type="dxa"/>
            <w:shd w:val="clear" w:color="auto" w:fill="75BD42" w:themeFill="accent4"/>
          </w:tcPr>
          <w:p>
            <w:pPr>
              <w:snapToGrid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napToGrid/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00000000"/>
    <w:rsid w:val="05940AC6"/>
    <w:rsid w:val="10560EB2"/>
    <w:rsid w:val="16D9724A"/>
    <w:rsid w:val="23C464E3"/>
    <w:rsid w:val="25C02DB1"/>
    <w:rsid w:val="271C167D"/>
    <w:rsid w:val="3CD67C2B"/>
    <w:rsid w:val="5E2851B5"/>
    <w:rsid w:val="6B785E1C"/>
    <w:rsid w:val="6D36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2025-10-02T15:06:18Z</dcterms:created>
  <dc:creator>TR</dc:creator>
  <cp:lastModifiedBy>陈长安</cp:lastModifiedBy>
  <dcterms:modified xsi:type="dcterms:W3CDTF">2025-10-02T17:30:53Z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D649FDBC9B8B48989F107BC921255508_12</vt:lpwstr>
  </property>
</Properties>
</file>