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296A" w14:textId="3E962ABB" w:rsidR="00CC3FAD" w:rsidRDefault="00306823" w:rsidP="003F5773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  <w:r w:rsidRPr="00306823">
        <w:rPr>
          <w:rFonts w:ascii="Arial" w:hAnsi="Arial" w:cs="Arial"/>
          <w:color w:val="FF0000"/>
          <w:sz w:val="28"/>
          <w:szCs w:val="28"/>
        </w:rPr>
        <w:t>Plan de maintenance des équipements de travail et responsabilités</w:t>
      </w:r>
    </w:p>
    <w:p w14:paraId="5A7E6930" w14:textId="77777777" w:rsidR="00306823" w:rsidRPr="00306823" w:rsidRDefault="00306823" w:rsidP="003F5773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bleGrid"/>
        <w:tblW w:w="10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2070"/>
        <w:gridCol w:w="1890"/>
        <w:gridCol w:w="1980"/>
      </w:tblGrid>
      <w:tr w:rsidR="002B18AE" w:rsidRPr="002B18AE" w14:paraId="398D1769" w14:textId="77777777" w:rsidTr="000B7AD0">
        <w:tc>
          <w:tcPr>
            <w:tcW w:w="1800" w:type="dxa"/>
          </w:tcPr>
          <w:p w14:paraId="528EF597" w14:textId="38557FEF" w:rsidR="002B18AE" w:rsidRPr="00306823" w:rsidRDefault="00306823" w:rsidP="00306823">
            <w:pPr>
              <w:pStyle w:val="BodyText"/>
              <w:tabs>
                <w:tab w:val="left" w:pos="6488"/>
              </w:tabs>
              <w:ind w:right="140"/>
              <w:jc w:val="left"/>
              <w:rPr>
                <w:rFonts w:ascii="Arial" w:hAnsi="Arial" w:cs="Arial"/>
              </w:rPr>
            </w:pPr>
            <w:proofErr w:type="spellStart"/>
            <w:r w:rsidRPr="0030682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Numéro</w:t>
            </w:r>
            <w:proofErr w:type="spellEnd"/>
            <w:r w:rsidRPr="0030682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de salle</w:t>
            </w:r>
          </w:p>
        </w:tc>
        <w:tc>
          <w:tcPr>
            <w:tcW w:w="2340" w:type="dxa"/>
          </w:tcPr>
          <w:p w14:paraId="15CEBC04" w14:textId="0EDDFE9E" w:rsidR="00306823" w:rsidRPr="00306823" w:rsidRDefault="00306823" w:rsidP="00306823">
            <w:pPr>
              <w:pStyle w:val="BodyText"/>
              <w:tabs>
                <w:tab w:val="left" w:pos="6488"/>
              </w:tabs>
              <w:ind w:right="140"/>
              <w:jc w:val="left"/>
              <w:rPr>
                <w:rFonts w:ascii="Arial" w:hAnsi="Arial" w:cs="Arial"/>
              </w:rPr>
            </w:pPr>
            <w:r w:rsidRPr="003068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 de l’équipement (et numéro de série)</w:t>
            </w:r>
          </w:p>
          <w:p w14:paraId="51707600" w14:textId="370FAA3D" w:rsidR="002B18AE" w:rsidRPr="00306823" w:rsidRDefault="002B18AE" w:rsidP="002B18AE">
            <w:pPr>
              <w:pStyle w:val="BodyText"/>
              <w:tabs>
                <w:tab w:val="left" w:pos="6488"/>
              </w:tabs>
              <w:ind w:left="0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48C7D3" w14:textId="26621950" w:rsidR="00306823" w:rsidRPr="00306823" w:rsidRDefault="00306823" w:rsidP="00306823">
            <w:pPr>
              <w:pStyle w:val="BodyText"/>
              <w:tabs>
                <w:tab w:val="left" w:pos="6488"/>
              </w:tabs>
              <w:ind w:right="140"/>
              <w:jc w:val="left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</w:t>
            </w:r>
            <w:r w:rsidRPr="003068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uand (fréquence de maintenance)</w:t>
            </w:r>
          </w:p>
          <w:p w14:paraId="15A0B0E4" w14:textId="4E26C55D" w:rsidR="002B18AE" w:rsidRPr="00306823" w:rsidRDefault="002B18AE" w:rsidP="002B18AE">
            <w:pPr>
              <w:pStyle w:val="BodyText"/>
              <w:tabs>
                <w:tab w:val="left" w:pos="6488"/>
              </w:tabs>
              <w:ind w:left="0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860B7E" w14:textId="0656F57B" w:rsidR="00306823" w:rsidRPr="00306823" w:rsidRDefault="00306823" w:rsidP="00306823">
            <w:pPr>
              <w:pStyle w:val="BodyText"/>
              <w:tabs>
                <w:tab w:val="left" w:pos="6488"/>
              </w:tabs>
              <w:ind w:right="140"/>
              <w:jc w:val="left"/>
              <w:rPr>
                <w:rFonts w:ascii="Arial" w:hAnsi="Arial" w:cs="Arial"/>
              </w:rPr>
            </w:pPr>
            <w:r w:rsidRPr="003068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Qui (personne responsable)</w:t>
            </w:r>
          </w:p>
          <w:p w14:paraId="50AEEADA" w14:textId="3373D6F0" w:rsidR="002B18AE" w:rsidRPr="00306823" w:rsidRDefault="002B18AE" w:rsidP="002B18AE">
            <w:pPr>
              <w:pStyle w:val="BodyText"/>
              <w:tabs>
                <w:tab w:val="left" w:pos="6488"/>
              </w:tabs>
              <w:ind w:left="0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7486BC" w14:textId="4C03A826" w:rsidR="002B18AE" w:rsidRPr="002B18AE" w:rsidRDefault="002B18AE" w:rsidP="002B18AE">
            <w:pPr>
              <w:pStyle w:val="BodyText"/>
              <w:tabs>
                <w:tab w:val="left" w:pos="6488"/>
              </w:tabs>
              <w:ind w:left="0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B18A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Signature</w:t>
            </w:r>
          </w:p>
        </w:tc>
      </w:tr>
      <w:tr w:rsidR="002B18AE" w:rsidRPr="002B18AE" w14:paraId="79B6D9FD" w14:textId="77777777" w:rsidTr="000B7AD0">
        <w:tc>
          <w:tcPr>
            <w:tcW w:w="1800" w:type="dxa"/>
          </w:tcPr>
          <w:p w14:paraId="4E44A6D8" w14:textId="77777777" w:rsid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C7ED89" w14:textId="77777777" w:rsidR="0053096F" w:rsidRPr="002B18AE" w:rsidRDefault="0053096F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14:paraId="34F096A2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56B0BE27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557BC199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07BEE5D9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B18AE" w:rsidRPr="002B18AE" w14:paraId="160933CD" w14:textId="77777777" w:rsidTr="000B7AD0">
        <w:tc>
          <w:tcPr>
            <w:tcW w:w="1800" w:type="dxa"/>
          </w:tcPr>
          <w:p w14:paraId="2FD6D904" w14:textId="77777777" w:rsid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D5B7C4" w14:textId="77777777" w:rsidR="0053096F" w:rsidRPr="002B18AE" w:rsidRDefault="0053096F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14:paraId="7FF7D9F4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510E75C0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32C82576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4351EA1F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B18AE" w:rsidRPr="002B18AE" w14:paraId="6691A3E8" w14:textId="77777777" w:rsidTr="000B7AD0">
        <w:tc>
          <w:tcPr>
            <w:tcW w:w="1800" w:type="dxa"/>
          </w:tcPr>
          <w:p w14:paraId="00AAB12D" w14:textId="77777777" w:rsid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A14F784" w14:textId="77777777" w:rsidR="0053096F" w:rsidRPr="002B18AE" w:rsidRDefault="0053096F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14:paraId="11687E10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6E4EA841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5A99C43E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580A5776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B18AE" w:rsidRPr="002B18AE" w14:paraId="445AA738" w14:textId="77777777" w:rsidTr="000B7AD0">
        <w:tc>
          <w:tcPr>
            <w:tcW w:w="1800" w:type="dxa"/>
          </w:tcPr>
          <w:p w14:paraId="6C86A3E7" w14:textId="77777777" w:rsid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C49DFFB" w14:textId="5E0795E0" w:rsidR="0053096F" w:rsidRPr="002B18AE" w:rsidRDefault="0053096F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  <w:tc>
          <w:tcPr>
            <w:tcW w:w="2340" w:type="dxa"/>
          </w:tcPr>
          <w:p w14:paraId="3922A52F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6C2C8BC1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03FA6D45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393E90D0" w14:textId="77777777" w:rsidR="002B18AE" w:rsidRPr="002B18AE" w:rsidRDefault="002B18AE" w:rsidP="003F5773">
            <w:pPr>
              <w:pStyle w:val="BodyText"/>
              <w:tabs>
                <w:tab w:val="left" w:pos="6488"/>
              </w:tabs>
              <w:ind w:left="0" w:right="14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439CEEA" w14:textId="77777777" w:rsidR="003F5773" w:rsidRPr="003F5773" w:rsidRDefault="003F5773" w:rsidP="003F5773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lang w:val="en-US"/>
        </w:rPr>
      </w:pPr>
    </w:p>
    <w:p w14:paraId="7724E783" w14:textId="77777777" w:rsidR="0053096F" w:rsidRDefault="0053096F" w:rsidP="007C4600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</w:p>
    <w:p w14:paraId="4087943C" w14:textId="640D8E9C" w:rsidR="007C4600" w:rsidRPr="00621B19" w:rsidRDefault="007C4600" w:rsidP="007C4600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  <w:r w:rsidRPr="007C4600">
        <w:rPr>
          <w:rFonts w:ascii="Arial" w:hAnsi="Arial" w:cs="Arial"/>
          <w:color w:val="FF0000"/>
          <w:sz w:val="28"/>
          <w:szCs w:val="28"/>
        </w:rPr>
        <w:t>Règles d’accès pour le personnel effectuant la maintenance des équipements</w:t>
      </w:r>
    </w:p>
    <w:p w14:paraId="4A825597" w14:textId="77777777" w:rsidR="007C4600" w:rsidRPr="007C4600" w:rsidRDefault="007C4600" w:rsidP="007C4600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</w:p>
    <w:p w14:paraId="2C4EA71A" w14:textId="331D1027" w:rsidR="007C4600" w:rsidRPr="0053096F" w:rsidRDefault="007C4600" w:rsidP="007C4600">
      <w:pPr>
        <w:pStyle w:val="BodyText"/>
        <w:tabs>
          <w:tab w:val="left" w:pos="6488"/>
        </w:tabs>
        <w:ind w:left="0" w:right="140"/>
        <w:rPr>
          <w:rFonts w:cs="Arial"/>
        </w:rPr>
      </w:pPr>
      <w:r w:rsidRPr="007C4600">
        <w:rPr>
          <w:rFonts w:cs="Arial"/>
        </w:rPr>
        <w:t>L’accès aux laboratoires pour la réalisation d’activités de maintenance ou de réparation est autorisé uniquement après obtention d’une autorisation préalable du</w:t>
      </w:r>
      <w:r w:rsidR="00EE32F3" w:rsidRPr="00EE32F3">
        <w:rPr>
          <w:rFonts w:cs="Arial"/>
        </w:rPr>
        <w:t xml:space="preserve"> </w:t>
      </w:r>
      <w:r w:rsidR="00EE32F3">
        <w:rPr>
          <w:rFonts w:cs="Arial"/>
        </w:rPr>
        <w:t>/ de la</w:t>
      </w:r>
      <w:r w:rsidRPr="007C4600">
        <w:rPr>
          <w:rFonts w:cs="Arial"/>
        </w:rPr>
        <w:t xml:space="preserve"> COSEC ou du responsable du laboratoire. </w:t>
      </w:r>
      <w:r w:rsidRPr="0053096F">
        <w:rPr>
          <w:rFonts w:cs="Arial"/>
        </w:rPr>
        <w:t>Les visiteurs doivent être accompagnés par une personne compétente et désignée, et être dûment informés de l’ensemble des dangers existants ou potentiels présents dans le laboratoire.</w:t>
      </w:r>
    </w:p>
    <w:p w14:paraId="25173F08" w14:textId="77777777" w:rsidR="007C4600" w:rsidRPr="0053096F" w:rsidRDefault="007C4600" w:rsidP="007C4600">
      <w:pPr>
        <w:pStyle w:val="BodyText"/>
        <w:tabs>
          <w:tab w:val="left" w:pos="6488"/>
        </w:tabs>
        <w:ind w:left="0" w:right="140"/>
        <w:rPr>
          <w:rFonts w:cs="Arial"/>
        </w:rPr>
      </w:pPr>
    </w:p>
    <w:p w14:paraId="606D5A19" w14:textId="41A74029" w:rsidR="007C4600" w:rsidRPr="007C4600" w:rsidRDefault="007C4600" w:rsidP="007C4600">
      <w:pPr>
        <w:pStyle w:val="BodyText"/>
        <w:tabs>
          <w:tab w:val="left" w:pos="6488"/>
        </w:tabs>
        <w:ind w:left="0" w:right="140"/>
        <w:rPr>
          <w:rFonts w:cs="Arial"/>
        </w:rPr>
      </w:pPr>
      <w:r w:rsidRPr="007C4600">
        <w:rPr>
          <w:rFonts w:cs="Arial"/>
        </w:rPr>
        <w:t xml:space="preserve">Le personnel effectuant des travaux de maintenance ou de réparation dans des laboratoires à accès restreint, notamment les laboratoires de niveau de sécurité </w:t>
      </w:r>
      <w:r w:rsidR="00621B19">
        <w:rPr>
          <w:rFonts w:cs="Arial"/>
        </w:rPr>
        <w:t xml:space="preserve">biologique 2 </w:t>
      </w:r>
      <w:r w:rsidRPr="007C4600">
        <w:rPr>
          <w:rFonts w:cs="Arial"/>
        </w:rPr>
        <w:t>(</w:t>
      </w:r>
      <w:r w:rsidR="00621B19">
        <w:rPr>
          <w:rFonts w:cs="Arial"/>
        </w:rPr>
        <w:t>NSB</w:t>
      </w:r>
      <w:r w:rsidRPr="00621B19">
        <w:rPr>
          <w:rFonts w:cs="Arial"/>
        </w:rPr>
        <w:t xml:space="preserve"> </w:t>
      </w:r>
      <w:r w:rsidRPr="007C4600">
        <w:rPr>
          <w:rFonts w:cs="Arial"/>
        </w:rPr>
        <w:t>2) et de niveau de</w:t>
      </w:r>
      <w:r w:rsidR="00621B19">
        <w:rPr>
          <w:rFonts w:cs="Arial"/>
        </w:rPr>
        <w:t xml:space="preserve"> </w:t>
      </w:r>
      <w:r w:rsidRPr="007C4600">
        <w:rPr>
          <w:rFonts w:cs="Arial"/>
        </w:rPr>
        <w:t xml:space="preserve">sécurité </w:t>
      </w:r>
      <w:r w:rsidR="00621B19">
        <w:rPr>
          <w:rFonts w:cs="Arial"/>
        </w:rPr>
        <w:t xml:space="preserve">biologique </w:t>
      </w:r>
      <w:r w:rsidRPr="007C4600">
        <w:rPr>
          <w:rFonts w:cs="Arial"/>
        </w:rPr>
        <w:t>3 (</w:t>
      </w:r>
      <w:r w:rsidR="00621B19">
        <w:rPr>
          <w:rFonts w:cs="Arial"/>
        </w:rPr>
        <w:t>NSB</w:t>
      </w:r>
      <w:r w:rsidRPr="00621B19">
        <w:rPr>
          <w:rFonts w:cs="Arial"/>
        </w:rPr>
        <w:t xml:space="preserve"> </w:t>
      </w:r>
      <w:r w:rsidRPr="007C4600">
        <w:rPr>
          <w:rFonts w:cs="Arial"/>
        </w:rPr>
        <w:t xml:space="preserve">3), doit avoir reçu une formation appropriée à l’environnement concerné. En </w:t>
      </w:r>
      <w:r w:rsidR="006F031D" w:rsidRPr="006F031D">
        <w:rPr>
          <w:rFonts w:cs="Arial"/>
        </w:rPr>
        <w:t>a</w:t>
      </w:r>
      <w:r w:rsidRPr="007C4600">
        <w:rPr>
          <w:rFonts w:cs="Arial"/>
        </w:rPr>
        <w:t>utre, toutes les mesures de protection requises doivent être mises en œuvre, y compris le port d’équipements de protection individuelle (EPI) adaptés, tels que la protection respiratoire, le cas échéant.</w:t>
      </w:r>
    </w:p>
    <w:p w14:paraId="0B53BC0E" w14:textId="77777777" w:rsidR="00306823" w:rsidRPr="007C4600" w:rsidRDefault="00306823" w:rsidP="001A52F4">
      <w:pPr>
        <w:pStyle w:val="BodyText"/>
        <w:tabs>
          <w:tab w:val="left" w:pos="6488"/>
        </w:tabs>
        <w:ind w:left="0" w:right="140"/>
        <w:jc w:val="left"/>
        <w:rPr>
          <w:rFonts w:ascii="Arial" w:hAnsi="Arial" w:cs="Arial"/>
          <w:color w:val="FF0000"/>
          <w:sz w:val="28"/>
          <w:szCs w:val="28"/>
        </w:rPr>
      </w:pPr>
    </w:p>
    <w:p w14:paraId="2956466C" w14:textId="77777777" w:rsidR="00D340B0" w:rsidRPr="006F031D" w:rsidRDefault="00D340B0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69F162F0" w14:textId="77777777" w:rsidR="00D340B0" w:rsidRPr="006F031D" w:rsidRDefault="00D340B0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3EE043FF" w14:textId="77777777" w:rsidR="00D340B0" w:rsidRPr="006F031D" w:rsidRDefault="00D340B0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7DD6C225" w14:textId="77777777" w:rsidR="00D340B0" w:rsidRPr="006F031D" w:rsidRDefault="00D340B0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04209DDD" w14:textId="77777777" w:rsidR="00D340B0" w:rsidRPr="006F031D" w:rsidRDefault="00D340B0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7FD93835" w14:textId="77777777" w:rsidR="003F5773" w:rsidRPr="006F031D" w:rsidRDefault="003F5773" w:rsidP="003F5773">
      <w:pPr>
        <w:pStyle w:val="BodyText"/>
        <w:tabs>
          <w:tab w:val="left" w:pos="6488"/>
        </w:tabs>
        <w:ind w:left="0" w:right="140"/>
        <w:rPr>
          <w:rFonts w:ascii="Arial" w:hAnsi="Arial" w:cs="Arial"/>
        </w:rPr>
      </w:pPr>
    </w:p>
    <w:p w14:paraId="71A75EC1" w14:textId="77777777" w:rsidR="00BF323A" w:rsidRPr="006F031D" w:rsidRDefault="00BF323A" w:rsidP="00D340B0">
      <w:pPr>
        <w:rPr>
          <w:rFonts w:cs="Arial"/>
        </w:rPr>
      </w:pPr>
    </w:p>
    <w:sectPr w:rsidR="00BF323A" w:rsidRPr="006F03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099A" w14:textId="77777777" w:rsidR="006A2BB0" w:rsidRDefault="006A2BB0" w:rsidP="00676457">
      <w:pPr>
        <w:spacing w:after="0" w:line="240" w:lineRule="auto"/>
      </w:pPr>
      <w:r>
        <w:separator/>
      </w:r>
    </w:p>
  </w:endnote>
  <w:endnote w:type="continuationSeparator" w:id="0">
    <w:p w14:paraId="5AEB39EB" w14:textId="77777777" w:rsidR="006A2BB0" w:rsidRDefault="006A2BB0" w:rsidP="0067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676457" w:rsidRPr="003F5773" w14:paraId="655F684B" w14:textId="77777777" w:rsidTr="00C861C3">
      <w:tc>
        <w:tcPr>
          <w:tcW w:w="4531" w:type="dxa"/>
        </w:tcPr>
        <w:p w14:paraId="02B7AF65" w14:textId="67A70D5B" w:rsidR="00676457" w:rsidRPr="003F5773" w:rsidRDefault="00AE259B" w:rsidP="00676457">
          <w:pPr>
            <w:pStyle w:val="BodyText"/>
            <w:tabs>
              <w:tab w:val="left" w:pos="6488"/>
            </w:tabs>
            <w:ind w:left="0" w:right="140"/>
            <w:rPr>
              <w:rFonts w:ascii="Arial" w:hAnsi="Arial" w:cs="Arial"/>
              <w:b/>
              <w:bCs/>
              <w:lang w:val="en-US"/>
            </w:rPr>
          </w:pPr>
          <w:proofErr w:type="spellStart"/>
          <w:r w:rsidRPr="00AE259B">
            <w:rPr>
              <w:rFonts w:ascii="Arial" w:hAnsi="Arial" w:cs="Arial"/>
              <w:b/>
              <w:bCs/>
              <w:lang w:val="en-US"/>
            </w:rPr>
            <w:t>Rédigé</w:t>
          </w:r>
          <w:proofErr w:type="spellEnd"/>
          <w:r w:rsidRPr="00AE259B">
            <w:rPr>
              <w:rFonts w:ascii="Arial" w:hAnsi="Arial" w:cs="Arial"/>
              <w:b/>
              <w:bCs/>
              <w:lang w:val="en-US"/>
            </w:rPr>
            <w:t xml:space="preserve"> / </w:t>
          </w:r>
          <w:proofErr w:type="spellStart"/>
          <w:r w:rsidRPr="00AE259B">
            <w:rPr>
              <w:rFonts w:ascii="Arial" w:hAnsi="Arial" w:cs="Arial"/>
              <w:b/>
              <w:bCs/>
              <w:lang w:val="en-US"/>
            </w:rPr>
            <w:t>Approuvé</w:t>
          </w:r>
          <w:proofErr w:type="spellEnd"/>
          <w:r w:rsidRPr="00AE259B">
            <w:rPr>
              <w:rFonts w:ascii="Arial" w:hAnsi="Arial" w:cs="Arial"/>
              <w:b/>
              <w:bCs/>
              <w:lang w:val="en-US"/>
            </w:rPr>
            <w:t xml:space="preserve"> par</w:t>
          </w:r>
        </w:p>
      </w:tc>
      <w:tc>
        <w:tcPr>
          <w:tcW w:w="4531" w:type="dxa"/>
        </w:tcPr>
        <w:p w14:paraId="5BD0692A" w14:textId="77777777" w:rsidR="00676457" w:rsidRPr="003F5773" w:rsidRDefault="00676457" w:rsidP="00676457">
          <w:pPr>
            <w:pStyle w:val="BodyText"/>
            <w:tabs>
              <w:tab w:val="left" w:pos="6488"/>
            </w:tabs>
            <w:ind w:left="0" w:right="140"/>
            <w:rPr>
              <w:rFonts w:ascii="Arial" w:hAnsi="Arial" w:cs="Arial"/>
              <w:lang w:val="en-US"/>
            </w:rPr>
          </w:pPr>
        </w:p>
      </w:tc>
    </w:tr>
    <w:tr w:rsidR="00676457" w:rsidRPr="003F5773" w14:paraId="711B743C" w14:textId="77777777" w:rsidTr="00C861C3">
      <w:tc>
        <w:tcPr>
          <w:tcW w:w="4531" w:type="dxa"/>
        </w:tcPr>
        <w:p w14:paraId="1830F5A4" w14:textId="77777777" w:rsidR="00676457" w:rsidRPr="003F5773" w:rsidRDefault="00676457" w:rsidP="00676457">
          <w:pPr>
            <w:pStyle w:val="BodyText"/>
            <w:tabs>
              <w:tab w:val="left" w:pos="6488"/>
            </w:tabs>
            <w:ind w:left="0" w:right="140"/>
            <w:rPr>
              <w:rFonts w:ascii="Arial" w:hAnsi="Arial" w:cs="Arial"/>
              <w:b/>
              <w:bCs/>
              <w:lang w:val="en-US"/>
            </w:rPr>
          </w:pPr>
          <w:r w:rsidRPr="003F5773">
            <w:rPr>
              <w:rFonts w:ascii="Arial" w:hAnsi="Arial" w:cs="Arial"/>
              <w:b/>
              <w:bCs/>
              <w:lang w:val="en-US"/>
            </w:rPr>
            <w:t>Date</w:t>
          </w:r>
        </w:p>
      </w:tc>
      <w:tc>
        <w:tcPr>
          <w:tcW w:w="4531" w:type="dxa"/>
        </w:tcPr>
        <w:p w14:paraId="294C59BD" w14:textId="77777777" w:rsidR="00676457" w:rsidRPr="003F5773" w:rsidRDefault="00676457" w:rsidP="00676457">
          <w:pPr>
            <w:pStyle w:val="BodyText"/>
            <w:tabs>
              <w:tab w:val="left" w:pos="6488"/>
            </w:tabs>
            <w:ind w:left="0" w:right="140"/>
            <w:rPr>
              <w:rFonts w:ascii="Arial" w:hAnsi="Arial" w:cs="Arial"/>
              <w:lang w:val="en-US"/>
            </w:rPr>
          </w:pPr>
        </w:p>
      </w:tc>
    </w:tr>
  </w:tbl>
  <w:p w14:paraId="5643676E" w14:textId="77777777" w:rsidR="00676457" w:rsidRDefault="0067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3554" w14:textId="77777777" w:rsidR="006A2BB0" w:rsidRDefault="006A2BB0" w:rsidP="00676457">
      <w:pPr>
        <w:spacing w:after="0" w:line="240" w:lineRule="auto"/>
      </w:pPr>
      <w:r>
        <w:separator/>
      </w:r>
    </w:p>
  </w:footnote>
  <w:footnote w:type="continuationSeparator" w:id="0">
    <w:p w14:paraId="5A496DD0" w14:textId="77777777" w:rsidR="006A2BB0" w:rsidRDefault="006A2BB0" w:rsidP="0067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22CCF"/>
    <w:multiLevelType w:val="hybridMultilevel"/>
    <w:tmpl w:val="7590B8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7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F9"/>
    <w:rsid w:val="00072540"/>
    <w:rsid w:val="00087E5B"/>
    <w:rsid w:val="000B7AD0"/>
    <w:rsid w:val="001A52F4"/>
    <w:rsid w:val="002B18AE"/>
    <w:rsid w:val="00306823"/>
    <w:rsid w:val="003F5773"/>
    <w:rsid w:val="0053096F"/>
    <w:rsid w:val="005D207A"/>
    <w:rsid w:val="0061723F"/>
    <w:rsid w:val="00621B19"/>
    <w:rsid w:val="00660075"/>
    <w:rsid w:val="00676457"/>
    <w:rsid w:val="006A2BB0"/>
    <w:rsid w:val="006F031D"/>
    <w:rsid w:val="007C4600"/>
    <w:rsid w:val="009B24FC"/>
    <w:rsid w:val="009C7452"/>
    <w:rsid w:val="00A91FD4"/>
    <w:rsid w:val="00AE259B"/>
    <w:rsid w:val="00BF323A"/>
    <w:rsid w:val="00CA2B81"/>
    <w:rsid w:val="00CC3FAD"/>
    <w:rsid w:val="00D340B0"/>
    <w:rsid w:val="00D419B5"/>
    <w:rsid w:val="00E3578E"/>
    <w:rsid w:val="00EA1DF9"/>
    <w:rsid w:val="00EE1849"/>
    <w:rsid w:val="00EE32F3"/>
    <w:rsid w:val="00F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CEEA"/>
  <w15:chartTrackingRefBased/>
  <w15:docId w15:val="{6CDC539B-925E-4313-A0F4-62916F2F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3"/>
    <w:pPr>
      <w:jc w:val="both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D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5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5773"/>
    <w:pPr>
      <w:widowControl w:val="0"/>
      <w:autoSpaceDE w:val="0"/>
      <w:autoSpaceDN w:val="0"/>
      <w:spacing w:after="0" w:line="240" w:lineRule="auto"/>
      <w:ind w:left="115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5773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57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57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Frateschi</dc:creator>
  <cp:keywords/>
  <dc:description/>
  <cp:lastModifiedBy>Simona Frateschi</cp:lastModifiedBy>
  <cp:revision>11</cp:revision>
  <dcterms:created xsi:type="dcterms:W3CDTF">2026-01-14T07:09:00Z</dcterms:created>
  <dcterms:modified xsi:type="dcterms:W3CDTF">2026-01-14T09:02:00Z</dcterms:modified>
</cp:coreProperties>
</file>