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DDE99" w14:textId="77777777" w:rsidR="000E307A" w:rsidRDefault="000E307A">
      <w:pPr>
        <w:pStyle w:val="SNFGRUNDTEXT"/>
      </w:pPr>
    </w:p>
    <w:p w14:paraId="1BC13DEB" w14:textId="77777777" w:rsidR="000E307A" w:rsidRDefault="000E307A">
      <w:pPr>
        <w:pStyle w:val="SNFGRUNDTEXT"/>
      </w:pPr>
    </w:p>
    <w:p w14:paraId="13ADF3FE" w14:textId="77777777" w:rsidR="000E307A" w:rsidRDefault="000E307A">
      <w:pPr>
        <w:pStyle w:val="SNFGRUNDTEXT"/>
      </w:pPr>
    </w:p>
    <w:p w14:paraId="356FB7ED" w14:textId="7C6C4358" w:rsidR="000E307A" w:rsidRDefault="002E169A" w:rsidP="002E169A">
      <w:pPr>
        <w:pStyle w:val="SNFGRUNDTEXT"/>
        <w:tabs>
          <w:tab w:val="left" w:pos="6690"/>
        </w:tabs>
      </w:pPr>
      <w:r>
        <w:tab/>
      </w:r>
    </w:p>
    <w:p w14:paraId="19EFDF4F" w14:textId="77777777" w:rsidR="000E307A" w:rsidRDefault="000E307A">
      <w:pPr>
        <w:pStyle w:val="SNFGRUNDTEXT"/>
      </w:pPr>
    </w:p>
    <w:p w14:paraId="3F2A819F" w14:textId="77777777" w:rsidR="00142940" w:rsidRDefault="003A2628" w:rsidP="00142940">
      <w:pPr>
        <w:pStyle w:val="SNFTITELDokumentHaupttitel"/>
        <w:spacing w:after="120"/>
      </w:pPr>
      <w:r>
        <w:t>NCCR</w:t>
      </w:r>
      <w:r w:rsidR="00687B25">
        <w:t>:</w:t>
      </w:r>
      <w:r>
        <w:t xml:space="preserve"> </w:t>
      </w:r>
      <w:r w:rsidR="00503BA9">
        <w:t>Research Data Management (RDM) Strategy</w:t>
      </w:r>
      <w:r w:rsidR="00687B25">
        <w:t xml:space="preserve"> </w:t>
      </w:r>
      <w:r w:rsidR="00142940">
        <w:t xml:space="preserve">– </w:t>
      </w:r>
    </w:p>
    <w:p w14:paraId="7CF001D4" w14:textId="77777777" w:rsidR="00142940" w:rsidRDefault="00142940" w:rsidP="00C34891">
      <w:pPr>
        <w:pStyle w:val="SNFTITELDokumentHaupttitel"/>
      </w:pPr>
      <w:r>
        <w:t>Coversheet and Explanations</w:t>
      </w:r>
    </w:p>
    <w:p w14:paraId="5DA6F20B" w14:textId="77777777" w:rsidR="00142940" w:rsidRDefault="00142940" w:rsidP="00C34891">
      <w:pPr>
        <w:pStyle w:val="SNFTITELDokumentHaupttitel"/>
      </w:pPr>
    </w:p>
    <w:p w14:paraId="5F7E9985" w14:textId="49DDD0FA" w:rsidR="001F4663" w:rsidRDefault="00687B25" w:rsidP="00C34891">
      <w:pPr>
        <w:pStyle w:val="SNFTITELDokumentHaupttitel"/>
      </w:pPr>
      <w:r>
        <w:t>Coversheet</w:t>
      </w:r>
    </w:p>
    <w:p w14:paraId="404EBA30" w14:textId="77777777" w:rsidR="00594184" w:rsidRPr="00594184" w:rsidRDefault="00594184" w:rsidP="00594184">
      <w:pPr>
        <w:pStyle w:val="SNFGRUNDTEXT"/>
      </w:pPr>
    </w:p>
    <w:tbl>
      <w:tblPr>
        <w:tblW w:w="942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2764"/>
        <w:gridCol w:w="6662"/>
      </w:tblGrid>
      <w:tr w:rsidR="003A2628" w14:paraId="555C6EB4" w14:textId="77777777" w:rsidTr="00C34891">
        <w:trPr>
          <w:trHeight w:hRule="exact" w:val="522"/>
        </w:trPr>
        <w:tc>
          <w:tcPr>
            <w:tcW w:w="2764" w:type="dxa"/>
          </w:tcPr>
          <w:p w14:paraId="16D47D14" w14:textId="77777777" w:rsidR="003A2628" w:rsidRPr="003A2628" w:rsidRDefault="003A2628" w:rsidP="003A2628">
            <w:pPr>
              <w:pStyle w:val="SNFGRUNDTEXT"/>
              <w:rPr>
                <w:b/>
              </w:rPr>
            </w:pPr>
            <w:r w:rsidRPr="003A2628">
              <w:rPr>
                <w:b/>
              </w:rPr>
              <w:t>Title of the NCCR</w:t>
            </w:r>
          </w:p>
        </w:tc>
        <w:tc>
          <w:tcPr>
            <w:tcW w:w="6662" w:type="dxa"/>
          </w:tcPr>
          <w:p w14:paraId="70CF221C" w14:textId="77777777" w:rsidR="003A2628" w:rsidRDefault="003A2628" w:rsidP="003A2628">
            <w:pPr>
              <w:pStyle w:val="SNFGRUNDTEXT"/>
              <w:rPr>
                <w:rFonts w:ascii="Bookman" w:hAnsi="Bookman"/>
                <w:sz w:val="18"/>
              </w:rPr>
            </w:pPr>
          </w:p>
        </w:tc>
      </w:tr>
      <w:tr w:rsidR="003A2628" w:rsidRPr="005E595D" w14:paraId="3C6C41C8" w14:textId="77777777" w:rsidTr="00C34891">
        <w:trPr>
          <w:trHeight w:val="833"/>
        </w:trPr>
        <w:tc>
          <w:tcPr>
            <w:tcW w:w="2764" w:type="dxa"/>
          </w:tcPr>
          <w:p w14:paraId="560FC3D5" w14:textId="77777777" w:rsidR="003A2628" w:rsidRPr="003A2628" w:rsidRDefault="003A2628" w:rsidP="003A2628">
            <w:pPr>
              <w:pStyle w:val="SNFGRUNDTEXT"/>
              <w:rPr>
                <w:b/>
              </w:rPr>
            </w:pPr>
            <w:r w:rsidRPr="003A2628">
              <w:rPr>
                <w:b/>
              </w:rPr>
              <w:t>NCCR Director</w:t>
            </w:r>
          </w:p>
          <w:p w14:paraId="35D8B76B" w14:textId="77777777" w:rsidR="003A2628" w:rsidRPr="003A2628" w:rsidRDefault="003A2628" w:rsidP="003A2628">
            <w:pPr>
              <w:pStyle w:val="SNFGRUNDTEXT"/>
            </w:pPr>
            <w:r w:rsidRPr="003A2628">
              <w:t>Name, first name</w:t>
            </w:r>
          </w:p>
          <w:p w14:paraId="0BDCB328" w14:textId="4DFDCA3F" w:rsidR="003A2628" w:rsidRDefault="003A2628" w:rsidP="003A2628">
            <w:pPr>
              <w:pStyle w:val="SNFGRUNDTEXT"/>
            </w:pPr>
            <w:r w:rsidRPr="003A2628">
              <w:t xml:space="preserve">Institution </w:t>
            </w:r>
          </w:p>
        </w:tc>
        <w:tc>
          <w:tcPr>
            <w:tcW w:w="6662" w:type="dxa"/>
          </w:tcPr>
          <w:p w14:paraId="2CD1C24D" w14:textId="77777777" w:rsidR="003A2628" w:rsidRDefault="003A2628" w:rsidP="003A2628">
            <w:pPr>
              <w:pStyle w:val="SNFGRUNDTEXT"/>
              <w:rPr>
                <w:rFonts w:ascii="Bookman" w:hAnsi="Bookman"/>
              </w:rPr>
            </w:pPr>
          </w:p>
          <w:p w14:paraId="0617C35E" w14:textId="77777777" w:rsidR="003A2628" w:rsidRDefault="003A2628" w:rsidP="003A2628">
            <w:pPr>
              <w:pStyle w:val="SNFGRUNDTEXT"/>
              <w:rPr>
                <w:rFonts w:ascii="Bookman" w:hAnsi="Bookman"/>
              </w:rPr>
            </w:pPr>
          </w:p>
          <w:p w14:paraId="58AE93E3" w14:textId="77777777" w:rsidR="003A2628" w:rsidRDefault="003A2628" w:rsidP="000D080F">
            <w:pPr>
              <w:pStyle w:val="SNFGRUNDTEXT"/>
              <w:rPr>
                <w:rFonts w:ascii="Bookman" w:hAnsi="Bookman"/>
              </w:rPr>
            </w:pPr>
          </w:p>
        </w:tc>
      </w:tr>
      <w:tr w:rsidR="00594184" w14:paraId="1AEA1B1E" w14:textId="77777777" w:rsidTr="00B43A2D">
        <w:trPr>
          <w:trHeight w:val="438"/>
        </w:trPr>
        <w:tc>
          <w:tcPr>
            <w:tcW w:w="2764" w:type="dxa"/>
            <w:tcBorders>
              <w:top w:val="dotted" w:sz="2" w:space="0" w:color="auto"/>
              <w:left w:val="dotted" w:sz="2" w:space="0" w:color="auto"/>
              <w:bottom w:val="dotted" w:sz="2" w:space="0" w:color="auto"/>
              <w:right w:val="dotted" w:sz="2" w:space="0" w:color="auto"/>
            </w:tcBorders>
          </w:tcPr>
          <w:p w14:paraId="03F38160" w14:textId="4908CBCA" w:rsidR="00594184" w:rsidRDefault="00594184" w:rsidP="00CB0078">
            <w:pPr>
              <w:pStyle w:val="SNFGRUNDTEXT"/>
              <w:rPr>
                <w:b/>
              </w:rPr>
            </w:pPr>
            <w:r>
              <w:rPr>
                <w:b/>
              </w:rPr>
              <w:t>Funding Phase</w:t>
            </w:r>
          </w:p>
        </w:tc>
        <w:tc>
          <w:tcPr>
            <w:tcW w:w="6662" w:type="dxa"/>
            <w:tcBorders>
              <w:top w:val="dotted" w:sz="2" w:space="0" w:color="auto"/>
              <w:left w:val="dotted" w:sz="2" w:space="0" w:color="auto"/>
              <w:bottom w:val="dotted" w:sz="2" w:space="0" w:color="auto"/>
              <w:right w:val="dotted" w:sz="2" w:space="0" w:color="auto"/>
            </w:tcBorders>
          </w:tcPr>
          <w:p w14:paraId="2FB70290" w14:textId="77777777" w:rsidR="00594184" w:rsidRDefault="00594184" w:rsidP="00CB0078">
            <w:pPr>
              <w:pStyle w:val="SNFGRUNDTEXT"/>
              <w:rPr>
                <w:rFonts w:ascii="Bookman" w:hAnsi="Bookman"/>
              </w:rPr>
            </w:pPr>
          </w:p>
        </w:tc>
      </w:tr>
      <w:tr w:rsidR="00FB6617" w14:paraId="46B6CC98" w14:textId="77777777" w:rsidTr="00B43A2D">
        <w:trPr>
          <w:trHeight w:val="438"/>
        </w:trPr>
        <w:tc>
          <w:tcPr>
            <w:tcW w:w="2764" w:type="dxa"/>
            <w:tcBorders>
              <w:top w:val="dotted" w:sz="2" w:space="0" w:color="auto"/>
              <w:left w:val="dotted" w:sz="2" w:space="0" w:color="auto"/>
              <w:bottom w:val="dotted" w:sz="2" w:space="0" w:color="auto"/>
              <w:right w:val="dotted" w:sz="2" w:space="0" w:color="auto"/>
            </w:tcBorders>
          </w:tcPr>
          <w:p w14:paraId="20247917" w14:textId="2DE75779" w:rsidR="00FB6617" w:rsidRPr="003A2628" w:rsidRDefault="00066D6E" w:rsidP="00CB0078">
            <w:pPr>
              <w:pStyle w:val="SNFGRUNDTEXT"/>
              <w:rPr>
                <w:b/>
              </w:rPr>
            </w:pPr>
            <w:r>
              <w:rPr>
                <w:b/>
              </w:rPr>
              <w:t xml:space="preserve">Version </w:t>
            </w:r>
            <w:r w:rsidRPr="00066D6E">
              <w:t>(</w:t>
            </w:r>
            <w:r w:rsidR="00FB6617" w:rsidRPr="00066D6E">
              <w:t>Date of submission</w:t>
            </w:r>
            <w:r w:rsidRPr="00066D6E">
              <w:t>)</w:t>
            </w:r>
          </w:p>
        </w:tc>
        <w:tc>
          <w:tcPr>
            <w:tcW w:w="6662" w:type="dxa"/>
            <w:tcBorders>
              <w:top w:val="dotted" w:sz="2" w:space="0" w:color="auto"/>
              <w:left w:val="dotted" w:sz="2" w:space="0" w:color="auto"/>
              <w:bottom w:val="dotted" w:sz="2" w:space="0" w:color="auto"/>
              <w:right w:val="dotted" w:sz="2" w:space="0" w:color="auto"/>
            </w:tcBorders>
          </w:tcPr>
          <w:p w14:paraId="32461C42" w14:textId="77777777" w:rsidR="00FB6617" w:rsidRDefault="00FB6617" w:rsidP="00CB0078">
            <w:pPr>
              <w:pStyle w:val="SNFGRUNDTEXT"/>
              <w:rPr>
                <w:rFonts w:ascii="Bookman" w:hAnsi="Bookman"/>
              </w:rPr>
            </w:pPr>
          </w:p>
        </w:tc>
      </w:tr>
    </w:tbl>
    <w:p w14:paraId="3A85D1FE" w14:textId="63E0BC47" w:rsidR="00503BA9" w:rsidRDefault="005B7DDF" w:rsidP="00A378B3">
      <w:pPr>
        <w:tabs>
          <w:tab w:val="right" w:pos="8931"/>
        </w:tabs>
        <w:spacing w:before="120" w:line="260" w:lineRule="exact"/>
        <w:ind w:left="357" w:hanging="357"/>
        <w:rPr>
          <w:rFonts w:ascii="Bookman Old Style" w:hAnsi="Bookman Old Style"/>
          <w:b/>
          <w:lang w:val="en-GB" w:eastAsia="de-DE"/>
        </w:rPr>
      </w:pPr>
      <w:r w:rsidRPr="005B7DDF">
        <w:rPr>
          <w:rFonts w:ascii="Bookman Old Style" w:hAnsi="Bookman Old Style"/>
          <w:b/>
          <w:noProof/>
          <w:lang w:val="fr-CH" w:eastAsia="fr-CH"/>
        </w:rPr>
        <mc:AlternateContent>
          <mc:Choice Requires="wps">
            <w:drawing>
              <wp:anchor distT="45720" distB="45720" distL="114300" distR="114300" simplePos="0" relativeHeight="251661312" behindDoc="0" locked="0" layoutInCell="1" allowOverlap="1" wp14:anchorId="10743CE4" wp14:editId="6E3AB8FB">
                <wp:simplePos x="0" y="0"/>
                <wp:positionH relativeFrom="margin">
                  <wp:posOffset>-100330</wp:posOffset>
                </wp:positionH>
                <wp:positionV relativeFrom="paragraph">
                  <wp:posOffset>323215</wp:posOffset>
                </wp:positionV>
                <wp:extent cx="6078220"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1404620"/>
                        </a:xfrm>
                        <a:prstGeom prst="rect">
                          <a:avLst/>
                        </a:prstGeom>
                        <a:solidFill>
                          <a:schemeClr val="bg1">
                            <a:lumMod val="85000"/>
                          </a:schemeClr>
                        </a:solidFill>
                        <a:ln w="9525">
                          <a:noFill/>
                          <a:miter lim="800000"/>
                          <a:headEnd/>
                          <a:tailEnd/>
                        </a:ln>
                      </wps:spPr>
                      <wps:txbx>
                        <w:txbxContent>
                          <w:p w14:paraId="1D427FA3" w14:textId="12325C7C" w:rsidR="005B7DDF" w:rsidRPr="00B43E51" w:rsidRDefault="005B7DDF" w:rsidP="005B7DDF">
                            <w:pPr>
                              <w:tabs>
                                <w:tab w:val="right" w:pos="8931"/>
                              </w:tabs>
                              <w:spacing w:before="120" w:line="260" w:lineRule="exact"/>
                              <w:ind w:left="357" w:hanging="357"/>
                              <w:rPr>
                                <w:rFonts w:ascii="Bookman Old Style" w:hAnsi="Bookman Old Style"/>
                                <w:b/>
                                <w:sz w:val="24"/>
                                <w:szCs w:val="19"/>
                                <w:lang w:val="en-GB"/>
                              </w:rPr>
                            </w:pPr>
                            <w:r w:rsidRPr="00B43E51">
                              <w:rPr>
                                <w:rFonts w:ascii="Bookman Old Style" w:hAnsi="Bookman Old Style"/>
                                <w:b/>
                                <w:sz w:val="24"/>
                                <w:szCs w:val="19"/>
                                <w:lang w:val="en-GB"/>
                              </w:rPr>
                              <w:t xml:space="preserve">A. General </w:t>
                            </w:r>
                            <w:r w:rsidR="003062F0">
                              <w:rPr>
                                <w:rFonts w:ascii="Bookman Old Style" w:hAnsi="Bookman Old Style"/>
                                <w:b/>
                                <w:sz w:val="24"/>
                                <w:szCs w:val="19"/>
                                <w:lang w:val="en-GB"/>
                              </w:rPr>
                              <w:t>s</w:t>
                            </w:r>
                            <w:r w:rsidRPr="00B43E51">
                              <w:rPr>
                                <w:rFonts w:ascii="Bookman Old Style" w:hAnsi="Bookman Old Style"/>
                                <w:b/>
                                <w:sz w:val="24"/>
                                <w:szCs w:val="19"/>
                                <w:lang w:val="en-GB"/>
                              </w:rPr>
                              <w:t>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743CE4" id="_x0000_t202" coordsize="21600,21600" o:spt="202" path="m,l,21600r21600,l21600,xe">
                <v:stroke joinstyle="miter"/>
                <v:path gradientshapeok="t" o:connecttype="rect"/>
              </v:shapetype>
              <v:shape id="Zone de texte 2" o:spid="_x0000_s1026" type="#_x0000_t202" style="position:absolute;left:0;text-align:left;margin-left:-7.9pt;margin-top:25.45pt;width:478.6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5+2NQIAAEYEAAAOAAAAZHJzL2Uyb0RvYy54bWysU01v2zAMvQ/YfxB0X+wY+aoRp+jSZRjQ&#10;fQDdLrvJshwLk0RNUmJ3v76UnKTZdht2EUSRenx8JNe3g1bkKJyXYCo6neSUCMOhkWZf0W9fd29W&#10;lPjATMMUGFHRJ+Hp7eb1q3VvS1FAB6oRjiCI8WVvK9qFYMss87wTmvkJWGHQ2YLTLKDp9lnjWI/o&#10;WmVFni+yHlxjHXDhPb7ej066SfhtK3j43LZeBKIqitxCOl0663hmmzUr947ZTvITDfYPLDSTBpNe&#10;oO5ZYOTg5F9QWnIHHtow4aAzaFvJRaoBq5nmf1Tz2DErUi0ojrcXmfz/g+Wfjl8ckU1Fi+mSEsM0&#10;Nuk7too0ggQxBEGKKFJvfYmxjxajw/AWBmx2KtjbB+A/PDGw7ZjZizvnoO8Ea5DkNP7Mrr6OOD6C&#10;1P1HaDAXOwRIQEPrdFQQNSGIjs16ujQIeRCOj4t8uSoKdHH0TWf5bIFGzMHK83frfHgvQJN4qajD&#10;CUjw7Pjgwxh6DonZPCjZ7KRSyYhTJ7bKkSPDean3Y4nqoJHr+Laa5/k5ZRrSGJ4I/IakDOkrejMv&#10;5im5gZgCs7NSy4ADr6Su6AqhRjBWRsXemSaFBCbVeMe6lDlJGFUb9QtDPWBg1LWG5gnFdDAONi4i&#10;Xjpwvyjpcagr6n8emBOUqA8GG3Iznc3iFiRjNl9GKd21p772MMMRqqKBkvG6DWlzklT2Dhu3k0nS&#10;FyYnrjisSZPTYsVtuLZT1Mv6b54BAAD//wMAUEsDBBQABgAIAAAAIQCMi/VQ4gAAAAoBAAAPAAAA&#10;ZHJzL2Rvd25yZXYueG1sTI/NasMwEITvhb6D2EJviWw3f3a9DiUQeigE6hR6VayN7dqSjKQ4zttX&#10;PTXHYYaZb/LtpHo2knWt0QjxPAJGujKy1TXC13E/2wBzXmgpeqMJ4UYOtsXjQy4yaa76k8bS1yyU&#10;aJcJhMb7IePcVQ0p4eZmIB28s7FK+CBtzaUV11Cuep5E0Yor0eqw0IiBdg1VXXlRCN335nB+f+l+&#10;xvTDrg+7fXl0qxvi89P09grM0+T/w/CHH9ChCEwnc9HSsR5hFi8DukdYRimwEEgX8QLYCSFZJzHw&#10;Iuf3F4pfAAAA//8DAFBLAQItABQABgAIAAAAIQC2gziS/gAAAOEBAAATAAAAAAAAAAAAAAAAAAAA&#10;AABbQ29udGVudF9UeXBlc10ueG1sUEsBAi0AFAAGAAgAAAAhADj9If/WAAAAlAEAAAsAAAAAAAAA&#10;AAAAAAAALwEAAF9yZWxzLy5yZWxzUEsBAi0AFAAGAAgAAAAhAKUDn7Y1AgAARgQAAA4AAAAAAAAA&#10;AAAAAAAALgIAAGRycy9lMm9Eb2MueG1sUEsBAi0AFAAGAAgAAAAhAIyL9VDiAAAACgEAAA8AAAAA&#10;AAAAAAAAAAAAjwQAAGRycy9kb3ducmV2LnhtbFBLBQYAAAAABAAEAPMAAACeBQAAAAA=&#10;" fillcolor="#d8d8d8 [2732]" stroked="f">
                <v:textbox style="mso-fit-shape-to-text:t">
                  <w:txbxContent>
                    <w:p w14:paraId="1D427FA3" w14:textId="12325C7C" w:rsidR="005B7DDF" w:rsidRPr="00B43E51" w:rsidRDefault="005B7DDF" w:rsidP="005B7DDF">
                      <w:pPr>
                        <w:tabs>
                          <w:tab w:val="right" w:pos="8931"/>
                        </w:tabs>
                        <w:spacing w:before="120" w:line="260" w:lineRule="exact"/>
                        <w:ind w:left="357" w:hanging="357"/>
                        <w:rPr>
                          <w:rFonts w:ascii="Bookman Old Style" w:hAnsi="Bookman Old Style"/>
                          <w:b/>
                          <w:sz w:val="24"/>
                          <w:szCs w:val="19"/>
                          <w:lang w:val="en-GB"/>
                        </w:rPr>
                      </w:pPr>
                      <w:r w:rsidRPr="00B43E51">
                        <w:rPr>
                          <w:rFonts w:ascii="Bookman Old Style" w:hAnsi="Bookman Old Style"/>
                          <w:b/>
                          <w:sz w:val="24"/>
                          <w:szCs w:val="19"/>
                          <w:lang w:val="en-GB"/>
                        </w:rPr>
                        <w:t xml:space="preserve">A. General </w:t>
                      </w:r>
                      <w:r w:rsidR="003062F0">
                        <w:rPr>
                          <w:rFonts w:ascii="Bookman Old Style" w:hAnsi="Bookman Old Style"/>
                          <w:b/>
                          <w:sz w:val="24"/>
                          <w:szCs w:val="19"/>
                          <w:lang w:val="en-GB"/>
                        </w:rPr>
                        <w:t>s</w:t>
                      </w:r>
                      <w:r w:rsidRPr="00B43E51">
                        <w:rPr>
                          <w:rFonts w:ascii="Bookman Old Style" w:hAnsi="Bookman Old Style"/>
                          <w:b/>
                          <w:sz w:val="24"/>
                          <w:szCs w:val="19"/>
                          <w:lang w:val="en-GB"/>
                        </w:rPr>
                        <w:t>ection</w:t>
                      </w:r>
                    </w:p>
                  </w:txbxContent>
                </v:textbox>
                <w10:wrap type="square" anchorx="margin"/>
              </v:shape>
            </w:pict>
          </mc:Fallback>
        </mc:AlternateContent>
      </w:r>
    </w:p>
    <w:p w14:paraId="0DFFCCC6" w14:textId="1604DEBD" w:rsidR="00FC5FA4" w:rsidRPr="008C1CC6" w:rsidRDefault="003062F0" w:rsidP="00B43A2D">
      <w:pPr>
        <w:pStyle w:val="Titre1"/>
        <w:spacing w:before="120"/>
      </w:pPr>
      <w:r>
        <w:t>A1. Data manager, data m</w:t>
      </w:r>
      <w:r w:rsidR="007F4CC3">
        <w:t xml:space="preserve">anagement </w:t>
      </w:r>
      <w:r>
        <w:t>o</w:t>
      </w:r>
      <w:r w:rsidR="00FC5FA4" w:rsidRPr="008C1CC6">
        <w:t>rganisation</w:t>
      </w:r>
      <w:r>
        <w:t xml:space="preserve"> and b</w:t>
      </w:r>
      <w:r w:rsidR="007F4CC3">
        <w:t>udget</w:t>
      </w:r>
    </w:p>
    <w:p w14:paraId="39D14399" w14:textId="002D1169" w:rsidR="00BB3621" w:rsidRPr="00687B25" w:rsidRDefault="00BB3621" w:rsidP="006D2402">
      <w:pPr>
        <w:pStyle w:val="Titre2"/>
        <w:spacing w:before="40"/>
      </w:pPr>
      <w:r w:rsidRPr="00BB3621">
        <w:t xml:space="preserve">A1.1. </w:t>
      </w:r>
      <w:r w:rsidR="003062F0">
        <w:t>Data m</w:t>
      </w:r>
      <w:r w:rsidR="002B4071">
        <w:t>anager</w:t>
      </w:r>
    </w:p>
    <w:p w14:paraId="5A636489" w14:textId="3FDD4237" w:rsidR="00630E10" w:rsidRDefault="00BB3621" w:rsidP="00B43A2D">
      <w:pPr>
        <w:pStyle w:val="Titre2"/>
        <w:spacing w:before="0"/>
      </w:pPr>
      <w:r w:rsidRPr="00BB3621">
        <w:t xml:space="preserve">A1.2. </w:t>
      </w:r>
      <w:r w:rsidR="002B4071">
        <w:t>Internal organisation,</w:t>
      </w:r>
      <w:r w:rsidR="005F2874" w:rsidRPr="00BB3621">
        <w:t xml:space="preserve"> roles and responsibilities</w:t>
      </w:r>
    </w:p>
    <w:p w14:paraId="3C76E436" w14:textId="069BF98F" w:rsidR="00DF242A" w:rsidRDefault="00DF242A" w:rsidP="00B43A2D">
      <w:pPr>
        <w:pStyle w:val="Titre2"/>
        <w:spacing w:before="0"/>
      </w:pPr>
      <w:r>
        <w:t>A1.3</w:t>
      </w:r>
      <w:r w:rsidR="00BB3621" w:rsidRPr="00BB3621">
        <w:t xml:space="preserve">. </w:t>
      </w:r>
      <w:r w:rsidR="00C34891">
        <w:t>Definition of the NCCR’s “scientific units”</w:t>
      </w:r>
    </w:p>
    <w:p w14:paraId="20CB5469" w14:textId="31E0814B" w:rsidR="00DF242A" w:rsidRPr="007F4CC3" w:rsidRDefault="00DF242A" w:rsidP="00B43A2D">
      <w:pPr>
        <w:pStyle w:val="Titre2"/>
        <w:spacing w:before="0"/>
      </w:pPr>
      <w:r w:rsidRPr="007F4CC3">
        <w:t>A</w:t>
      </w:r>
      <w:r>
        <w:t>1</w:t>
      </w:r>
      <w:r w:rsidRPr="007F4CC3">
        <w:t>.</w:t>
      </w:r>
      <w:r>
        <w:t>4</w:t>
      </w:r>
      <w:r w:rsidRPr="007F4CC3">
        <w:t xml:space="preserve">. </w:t>
      </w:r>
      <w:r w:rsidR="00AC7A6E">
        <w:t>Data management budget</w:t>
      </w:r>
    </w:p>
    <w:p w14:paraId="794BB643" w14:textId="628ED5E2" w:rsidR="00EC71AB" w:rsidRPr="00FC5FA4" w:rsidRDefault="00EC71AB" w:rsidP="00EC71AB">
      <w:pPr>
        <w:pStyle w:val="Titre1"/>
      </w:pPr>
      <w:r>
        <w:t>A2</w:t>
      </w:r>
      <w:r w:rsidR="003062F0">
        <w:t>. Data s</w:t>
      </w:r>
      <w:r w:rsidRPr="00FC5FA4">
        <w:t xml:space="preserve">torage </w:t>
      </w:r>
      <w:r w:rsidR="00C34891">
        <w:t>and preservation</w:t>
      </w:r>
    </w:p>
    <w:p w14:paraId="689C1236" w14:textId="517CC486" w:rsidR="00EC71AB" w:rsidRPr="00FC5FA4" w:rsidRDefault="00EC71AB" w:rsidP="006D2402">
      <w:pPr>
        <w:pStyle w:val="Titre2"/>
        <w:spacing w:before="40"/>
      </w:pPr>
      <w:r>
        <w:t>A2</w:t>
      </w:r>
      <w:r w:rsidRPr="00FC5FA4">
        <w:t xml:space="preserve">.1. </w:t>
      </w:r>
      <w:r w:rsidR="00C67225">
        <w:t>General</w:t>
      </w:r>
      <w:r w:rsidR="00AC7A6E">
        <w:t xml:space="preserve"> strategy </w:t>
      </w:r>
      <w:r w:rsidRPr="00FC5FA4">
        <w:t>for data storage</w:t>
      </w:r>
    </w:p>
    <w:p w14:paraId="467394C8" w14:textId="1CB03424" w:rsidR="00EC71AB" w:rsidRDefault="00EC71AB" w:rsidP="00B43A2D">
      <w:pPr>
        <w:pStyle w:val="Titre2"/>
        <w:spacing w:before="0"/>
        <w:rPr>
          <w:i/>
        </w:rPr>
      </w:pPr>
      <w:r>
        <w:rPr>
          <w:i/>
        </w:rPr>
        <w:t>A2</w:t>
      </w:r>
      <w:r w:rsidRPr="00873C65">
        <w:rPr>
          <w:i/>
        </w:rPr>
        <w:t xml:space="preserve">.2. </w:t>
      </w:r>
      <w:r w:rsidR="00AC7A6E">
        <w:rPr>
          <w:i/>
        </w:rPr>
        <w:t>D</w:t>
      </w:r>
      <w:r w:rsidRPr="00873C65">
        <w:rPr>
          <w:i/>
        </w:rPr>
        <w:t xml:space="preserve">ata </w:t>
      </w:r>
      <w:r>
        <w:rPr>
          <w:i/>
        </w:rPr>
        <w:t xml:space="preserve">storage </w:t>
      </w:r>
      <w:r w:rsidRPr="00873C65">
        <w:rPr>
          <w:i/>
        </w:rPr>
        <w:t>and back-up</w:t>
      </w:r>
      <w:r>
        <w:rPr>
          <w:i/>
        </w:rPr>
        <w:t xml:space="preserve"> d</w:t>
      </w:r>
      <w:r w:rsidR="001C0584">
        <w:rPr>
          <w:i/>
        </w:rPr>
        <w:t>uring the resear</w:t>
      </w:r>
      <w:r>
        <w:rPr>
          <w:i/>
        </w:rPr>
        <w:t>ch</w:t>
      </w:r>
      <w:r w:rsidRPr="00873C65">
        <w:rPr>
          <w:i/>
        </w:rPr>
        <w:t xml:space="preserve"> *</w:t>
      </w:r>
    </w:p>
    <w:p w14:paraId="2ECD1847" w14:textId="454C836F" w:rsidR="00C34891" w:rsidRPr="00C34891" w:rsidRDefault="00C34891" w:rsidP="00C34891">
      <w:pPr>
        <w:pStyle w:val="Titre2"/>
        <w:spacing w:before="0"/>
        <w:rPr>
          <w:i/>
        </w:rPr>
      </w:pPr>
      <w:r w:rsidRPr="00C34891">
        <w:rPr>
          <w:i/>
        </w:rPr>
        <w:t>A2.3. Data preservation plan*</w:t>
      </w:r>
    </w:p>
    <w:p w14:paraId="5B1F9D76" w14:textId="2DF77CDE" w:rsidR="00EC71AB" w:rsidRPr="00873C65" w:rsidRDefault="00EC71AB" w:rsidP="00B43A2D">
      <w:pPr>
        <w:pStyle w:val="Titre2"/>
        <w:spacing w:before="0"/>
        <w:rPr>
          <w:i/>
        </w:rPr>
      </w:pPr>
      <w:r w:rsidRPr="00873C65">
        <w:rPr>
          <w:i/>
        </w:rPr>
        <w:t xml:space="preserve">* </w:t>
      </w:r>
      <w:r w:rsidR="00C34891">
        <w:rPr>
          <w:i/>
        </w:rPr>
        <w:t>To a</w:t>
      </w:r>
      <w:r w:rsidRPr="00873C65">
        <w:rPr>
          <w:i/>
        </w:rPr>
        <w:t xml:space="preserve">nswer only if </w:t>
      </w:r>
      <w:r w:rsidR="00C67225">
        <w:rPr>
          <w:i/>
        </w:rPr>
        <w:t xml:space="preserve">data storage and preservation is </w:t>
      </w:r>
      <w:r w:rsidRPr="00873C65">
        <w:rPr>
          <w:i/>
        </w:rPr>
        <w:t xml:space="preserve">administered in a centralized manner (with or without exceptions) by the NCCR (see </w:t>
      </w:r>
      <w:r w:rsidR="00C34891">
        <w:rPr>
          <w:i/>
        </w:rPr>
        <w:t>explanation</w:t>
      </w:r>
      <w:r w:rsidRPr="00873C65">
        <w:rPr>
          <w:i/>
        </w:rPr>
        <w:t xml:space="preserve"> A2.1</w:t>
      </w:r>
      <w:r w:rsidR="00C34891">
        <w:rPr>
          <w:i/>
        </w:rPr>
        <w:t>.</w:t>
      </w:r>
      <w:r w:rsidRPr="00873C65">
        <w:rPr>
          <w:i/>
        </w:rPr>
        <w:t>)</w:t>
      </w:r>
    </w:p>
    <w:p w14:paraId="64B5331F" w14:textId="6EB929C7" w:rsidR="00FC5FA4" w:rsidRPr="00FC5FA4" w:rsidRDefault="007F5A2D" w:rsidP="008C1CC6">
      <w:pPr>
        <w:pStyle w:val="Titre1"/>
      </w:pPr>
      <w:r>
        <w:t>A3.</w:t>
      </w:r>
      <w:r w:rsidR="003062F0">
        <w:t xml:space="preserve"> Public data sharing </w:t>
      </w:r>
    </w:p>
    <w:p w14:paraId="69C836E5" w14:textId="496A2FC1" w:rsidR="005B7DDF" w:rsidRPr="00687B25" w:rsidRDefault="007F5A2D" w:rsidP="006D2402">
      <w:pPr>
        <w:pStyle w:val="Titre2"/>
        <w:spacing w:before="40"/>
      </w:pPr>
      <w:r>
        <w:t>A3</w:t>
      </w:r>
      <w:r w:rsidR="005B7DDF">
        <w:t xml:space="preserve">.1. </w:t>
      </w:r>
      <w:r w:rsidR="00C67225">
        <w:t xml:space="preserve">General </w:t>
      </w:r>
      <w:r w:rsidR="00AC7A6E">
        <w:t>strategy</w:t>
      </w:r>
      <w:r w:rsidR="002B4071">
        <w:t xml:space="preserve"> </w:t>
      </w:r>
      <w:r w:rsidR="005B7DDF" w:rsidRPr="00687B25">
        <w:t>for public data</w:t>
      </w:r>
      <w:r w:rsidR="00260E7C">
        <w:t xml:space="preserve"> sharing</w:t>
      </w:r>
    </w:p>
    <w:p w14:paraId="0AEB3597" w14:textId="71ABD8A0" w:rsidR="005B7DDF" w:rsidRPr="00FC5FA4" w:rsidRDefault="007F5A2D" w:rsidP="00B43A2D">
      <w:pPr>
        <w:pStyle w:val="Titre2"/>
        <w:spacing w:before="0"/>
        <w:rPr>
          <w:i/>
        </w:rPr>
      </w:pPr>
      <w:r>
        <w:rPr>
          <w:i/>
        </w:rPr>
        <w:t>A3</w:t>
      </w:r>
      <w:r w:rsidR="005B7DDF" w:rsidRPr="00FC5FA4">
        <w:rPr>
          <w:i/>
        </w:rPr>
        <w:t xml:space="preserve">.2. </w:t>
      </w:r>
      <w:r w:rsidR="00260E7C">
        <w:rPr>
          <w:i/>
        </w:rPr>
        <w:t>Public d</w:t>
      </w:r>
      <w:r w:rsidR="00EC71AB">
        <w:rPr>
          <w:i/>
        </w:rPr>
        <w:t>ata sharing location</w:t>
      </w:r>
      <w:r w:rsidR="005B7DDF" w:rsidRPr="00FC5FA4">
        <w:rPr>
          <w:i/>
        </w:rPr>
        <w:t>*</w:t>
      </w:r>
      <w:r w:rsidR="00C34891">
        <w:rPr>
          <w:i/>
        </w:rPr>
        <w:t>*</w:t>
      </w:r>
    </w:p>
    <w:p w14:paraId="02D48843" w14:textId="68A26104" w:rsidR="005B7DDF" w:rsidRPr="00FC5FA4" w:rsidRDefault="007F5A2D" w:rsidP="00B43A2D">
      <w:pPr>
        <w:pStyle w:val="Titre2"/>
        <w:spacing w:before="0"/>
        <w:rPr>
          <w:i/>
        </w:rPr>
      </w:pPr>
      <w:r>
        <w:rPr>
          <w:i/>
        </w:rPr>
        <w:t>A3</w:t>
      </w:r>
      <w:r w:rsidR="005B7DDF" w:rsidRPr="00FC5FA4">
        <w:rPr>
          <w:i/>
        </w:rPr>
        <w:t xml:space="preserve">.3. </w:t>
      </w:r>
      <w:r w:rsidR="00260E7C">
        <w:rPr>
          <w:i/>
        </w:rPr>
        <w:t>Data sharing constraints</w:t>
      </w:r>
      <w:r w:rsidR="005B7DDF" w:rsidRPr="00FC5FA4">
        <w:rPr>
          <w:i/>
        </w:rPr>
        <w:t>*</w:t>
      </w:r>
      <w:r w:rsidR="00C34891">
        <w:rPr>
          <w:i/>
        </w:rPr>
        <w:t>*</w:t>
      </w:r>
    </w:p>
    <w:p w14:paraId="4BD719B3" w14:textId="258AFA83" w:rsidR="005B7DDF" w:rsidRPr="00FC5FA4" w:rsidRDefault="005B7DDF" w:rsidP="00B43A2D">
      <w:pPr>
        <w:pStyle w:val="Titre2"/>
        <w:spacing w:before="0"/>
        <w:rPr>
          <w:i/>
          <w:sz w:val="20"/>
        </w:rPr>
      </w:pPr>
      <w:r w:rsidRPr="00FC5FA4">
        <w:rPr>
          <w:i/>
        </w:rPr>
        <w:t>*</w:t>
      </w:r>
      <w:r w:rsidR="00C34891">
        <w:rPr>
          <w:i/>
        </w:rPr>
        <w:t>*</w:t>
      </w:r>
      <w:r w:rsidRPr="00FC5FA4">
        <w:rPr>
          <w:i/>
        </w:rPr>
        <w:t xml:space="preserve"> </w:t>
      </w:r>
      <w:r w:rsidR="00C34891">
        <w:rPr>
          <w:i/>
        </w:rPr>
        <w:t xml:space="preserve">To answer only if </w:t>
      </w:r>
      <w:r w:rsidR="00C67225">
        <w:rPr>
          <w:i/>
        </w:rPr>
        <w:t xml:space="preserve">public data sharing is </w:t>
      </w:r>
      <w:r w:rsidR="00C34891">
        <w:rPr>
          <w:i/>
        </w:rPr>
        <w:t>administered in a</w:t>
      </w:r>
      <w:r w:rsidRPr="00FC5FA4">
        <w:rPr>
          <w:i/>
        </w:rPr>
        <w:t xml:space="preserve"> </w:t>
      </w:r>
      <w:r w:rsidR="00157C74">
        <w:rPr>
          <w:i/>
        </w:rPr>
        <w:t>unified</w:t>
      </w:r>
      <w:r w:rsidRPr="00FC5FA4">
        <w:rPr>
          <w:i/>
        </w:rPr>
        <w:t xml:space="preserve"> manner (with or without exceptions) by the NCCR (see</w:t>
      </w:r>
      <w:r w:rsidR="00FC5FA4" w:rsidRPr="00FC5FA4">
        <w:rPr>
          <w:i/>
        </w:rPr>
        <w:t xml:space="preserve"> </w:t>
      </w:r>
      <w:r w:rsidR="00EC71AB" w:rsidRPr="00FC5FA4">
        <w:rPr>
          <w:i/>
        </w:rPr>
        <w:t>explanation</w:t>
      </w:r>
      <w:r w:rsidR="00FC5FA4" w:rsidRPr="00FC5FA4">
        <w:rPr>
          <w:i/>
        </w:rPr>
        <w:t xml:space="preserve"> A</w:t>
      </w:r>
      <w:r w:rsidR="00C34891">
        <w:rPr>
          <w:i/>
        </w:rPr>
        <w:t>3</w:t>
      </w:r>
      <w:r w:rsidR="00FC5FA4" w:rsidRPr="00FC5FA4">
        <w:rPr>
          <w:i/>
        </w:rPr>
        <w:t>.1.</w:t>
      </w:r>
      <w:r w:rsidRPr="00FC5FA4">
        <w:rPr>
          <w:i/>
          <w:sz w:val="20"/>
        </w:rPr>
        <w:t>)</w:t>
      </w:r>
    </w:p>
    <w:p w14:paraId="1C4E8ED5" w14:textId="255C6E22" w:rsidR="00FC5FA4" w:rsidRPr="008C1CC6" w:rsidRDefault="00FC5FA4" w:rsidP="008C1CC6">
      <w:pPr>
        <w:pStyle w:val="Titre1"/>
      </w:pPr>
      <w:r w:rsidRPr="008C1CC6">
        <w:t>A</w:t>
      </w:r>
      <w:r w:rsidR="001D339F">
        <w:t>4</w:t>
      </w:r>
      <w:r w:rsidR="003062F0">
        <w:t>. Intellectual property r</w:t>
      </w:r>
      <w:r w:rsidRPr="008C1CC6">
        <w:t>ights and copyright</w:t>
      </w:r>
    </w:p>
    <w:p w14:paraId="552C5A33" w14:textId="52BC38E9" w:rsidR="00FC5FA4" w:rsidRDefault="003062F0" w:rsidP="008C1CC6">
      <w:pPr>
        <w:pStyle w:val="Titre1"/>
      </w:pPr>
      <w:r>
        <w:t>Annex A. Internal data s</w:t>
      </w:r>
      <w:r w:rsidR="00FC5FA4" w:rsidRPr="008C1CC6">
        <w:t xml:space="preserve">haring </w:t>
      </w:r>
      <w:r>
        <w:t>p</w:t>
      </w:r>
      <w:r w:rsidR="00FC5FA4" w:rsidRPr="008C1CC6">
        <w:t>olicy</w:t>
      </w:r>
    </w:p>
    <w:p w14:paraId="40DB7A1E" w14:textId="131E68F1" w:rsidR="008C1CC6" w:rsidRDefault="003E4338" w:rsidP="00FC5FA4">
      <w:pPr>
        <w:tabs>
          <w:tab w:val="right" w:pos="8931"/>
        </w:tabs>
        <w:spacing w:before="120" w:line="260" w:lineRule="exact"/>
        <w:ind w:left="357" w:hanging="357"/>
        <w:rPr>
          <w:b/>
          <w:lang w:val="en-GB"/>
        </w:rPr>
      </w:pPr>
      <w:r w:rsidRPr="005B7DDF">
        <w:rPr>
          <w:rFonts w:ascii="Bookman Old Style" w:hAnsi="Bookman Old Style"/>
          <w:b/>
          <w:noProof/>
          <w:lang w:val="fr-CH" w:eastAsia="fr-CH"/>
        </w:rPr>
        <w:lastRenderedPageBreak/>
        <mc:AlternateContent>
          <mc:Choice Requires="wps">
            <w:drawing>
              <wp:anchor distT="45720" distB="45720" distL="114300" distR="114300" simplePos="0" relativeHeight="251665408" behindDoc="1" locked="0" layoutInCell="1" allowOverlap="1" wp14:anchorId="506E6B96" wp14:editId="5ACACD08">
                <wp:simplePos x="0" y="0"/>
                <wp:positionH relativeFrom="page">
                  <wp:posOffset>819150</wp:posOffset>
                </wp:positionH>
                <wp:positionV relativeFrom="paragraph">
                  <wp:posOffset>639445</wp:posOffset>
                </wp:positionV>
                <wp:extent cx="6078220" cy="1404620"/>
                <wp:effectExtent l="0" t="0" r="0" b="127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1404620"/>
                        </a:xfrm>
                        <a:prstGeom prst="rect">
                          <a:avLst/>
                        </a:prstGeom>
                        <a:solidFill>
                          <a:schemeClr val="bg1">
                            <a:lumMod val="95000"/>
                          </a:schemeClr>
                        </a:solidFill>
                        <a:ln w="9525">
                          <a:noFill/>
                          <a:miter lim="800000"/>
                          <a:headEnd/>
                          <a:tailEnd/>
                        </a:ln>
                      </wps:spPr>
                      <wps:txbx>
                        <w:txbxContent>
                          <w:p w14:paraId="6F93AA00" w14:textId="70C3A881" w:rsidR="008C1CC6" w:rsidRPr="00B43E51" w:rsidRDefault="008C1CC6" w:rsidP="00AB0DB5">
                            <w:pPr>
                              <w:tabs>
                                <w:tab w:val="right" w:pos="8931"/>
                              </w:tabs>
                              <w:spacing w:before="120" w:line="260" w:lineRule="exact"/>
                              <w:ind w:left="284" w:hanging="357"/>
                              <w:rPr>
                                <w:rFonts w:ascii="Bookman Old Style" w:hAnsi="Bookman Old Style"/>
                                <w:b/>
                                <w:sz w:val="24"/>
                                <w:szCs w:val="19"/>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6E6B96" id="_x0000_t202" coordsize="21600,21600" o:spt="202" path="m,l,21600r21600,l21600,xe">
                <v:stroke joinstyle="miter"/>
                <v:path gradientshapeok="t" o:connecttype="rect"/>
              </v:shapetype>
              <v:shape id="_x0000_s1027" type="#_x0000_t202" style="position:absolute;left:0;text-align:left;margin-left:64.5pt;margin-top:50.35pt;width:478.6pt;height:110.6pt;z-index:-25165107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9nNwIAAEsEAAAOAAAAZHJzL2Uyb0RvYy54bWysVE1v2zAMvQ/YfxB0X+wYSdoYcYouXYYB&#10;3QfQ7bKbLMuxMEnUJCV29utLyUmabbdhF0EU6cfHR9Kru0ErchDOSzAVnU5ySoTh0Eizq+i3r9s3&#10;t5T4wEzDFBhR0aPw9G79+tWqt6UooAPVCEcQxPiytxXtQrBllnneCc38BKww6GzBaRbQdLuscaxH&#10;dK2yIs8XWQ+usQ648B5fH0YnXSf8thU8fG5bLwJRFUVuIZ0unXU8s/WKlTvHbCf5iQb7BxaaSYNJ&#10;L1APLDCyd/IvKC25Aw9tmHDQGbSt5CLVgNVM8z+qeeqYFakWFMfbi0z+/8HyT4cvjsimoktKDNPY&#10;ou/YKNIIEsQQBCmiRL31JUY+WYwNw1sYsNWpXG8fgf/wxMCmY2Yn7p2DvhOsQYrT+GV29emI4yNI&#10;3X+EBnOxfYAENLROR/1QEYLo2KrjpT3Ig3B8XOQ3t0WBLo6+6SyfLdCIOVh5/tw6H94L0CReKuqw&#10;/wmeHR59GEPPITGbByWbrVQqGXHmxEY5cmA4LfVuLFHtNXId35bzPD+nTCMawxOB35CUIT0KOi/m&#10;KbmBmAKzs1LLgOOupK7oLUKNYKyMir0zTQoJTKrxjnUpc5IwqjbqF4Z6SA1L+kZ5a2iOqKmDcbpx&#10;G/HSgftFSY+TXVH/c8+coER9MNiX5XQ2i6uQjNn8Jirqrj31tYcZjlAVDZSM101I65MUs/fYv61M&#10;yr4wOVHGiU3SnLYrrsS1naJe/gHrZwAAAP//AwBQSwMEFAAGAAgAAAAhALnCy9PhAAAADAEAAA8A&#10;AABkcnMvZG93bnJldi54bWxMj8FOwzAQRO9I/IO1SNxau0GENsSpEFI5cEtphLg58RJHjddR7Kbp&#10;3+Oeym1HO5p5k29n27MJR985krBaCmBIjdMdtRIOX7vFGpgPirTqHaGEC3rYFvd3ucq0O1OJ0z60&#10;LIaQz5QEE8KQce4bg1b5pRuQ4u/XjVaFKMeW61GdY7jteSJEyq3qKDYYNeC7wea4P1kJw5T6nw99&#10;+awrc3guy3RXfR8rKR8f5rdXYAHncDPDFT+iQxGZanci7VkfdbKJW0I8hHgBdnWIdZoAqyU8JasN&#10;8CLn/0cUfwAAAP//AwBQSwECLQAUAAYACAAAACEAtoM4kv4AAADhAQAAEwAAAAAAAAAAAAAAAAAA&#10;AAAAW0NvbnRlbnRfVHlwZXNdLnhtbFBLAQItABQABgAIAAAAIQA4/SH/1gAAAJQBAAALAAAAAAAA&#10;AAAAAAAAAC8BAABfcmVscy8ucmVsc1BLAQItABQABgAIAAAAIQAkKI9nNwIAAEsEAAAOAAAAAAAA&#10;AAAAAAAAAC4CAABkcnMvZTJvRG9jLnhtbFBLAQItABQABgAIAAAAIQC5wsvT4QAAAAwBAAAPAAAA&#10;AAAAAAAAAAAAAJEEAABkcnMvZG93bnJldi54bWxQSwUGAAAAAAQABADzAAAAnwUAAAAA&#10;" fillcolor="#f2f2f2 [3052]" stroked="f">
                <v:textbox style="mso-fit-shape-to-text:t">
                  <w:txbxContent>
                    <w:p w14:paraId="6F93AA00" w14:textId="70C3A881" w:rsidR="008C1CC6" w:rsidRPr="00B43E51" w:rsidRDefault="008C1CC6" w:rsidP="00AB0DB5">
                      <w:pPr>
                        <w:tabs>
                          <w:tab w:val="right" w:pos="8931"/>
                        </w:tabs>
                        <w:spacing w:before="120" w:line="260" w:lineRule="exact"/>
                        <w:ind w:left="284" w:hanging="357"/>
                        <w:rPr>
                          <w:rFonts w:ascii="Bookman Old Style" w:hAnsi="Bookman Old Style"/>
                          <w:b/>
                          <w:sz w:val="24"/>
                          <w:szCs w:val="19"/>
                          <w:lang w:val="en-GB"/>
                        </w:rPr>
                      </w:pPr>
                    </w:p>
                  </w:txbxContent>
                </v:textbox>
                <w10:wrap anchorx="page"/>
              </v:shape>
            </w:pict>
          </mc:Fallback>
        </mc:AlternateContent>
      </w:r>
      <w:r w:rsidR="00AB0DB5" w:rsidRPr="005B7DDF">
        <w:rPr>
          <w:rFonts w:ascii="Bookman Old Style" w:hAnsi="Bookman Old Style"/>
          <w:b/>
          <w:noProof/>
          <w:lang w:val="fr-CH" w:eastAsia="fr-CH"/>
        </w:rPr>
        <mc:AlternateContent>
          <mc:Choice Requires="wps">
            <w:drawing>
              <wp:anchor distT="45720" distB="45720" distL="114300" distR="114300" simplePos="0" relativeHeight="251663360" behindDoc="0" locked="0" layoutInCell="1" allowOverlap="1" wp14:anchorId="083FC271" wp14:editId="7CCE515B">
                <wp:simplePos x="0" y="0"/>
                <wp:positionH relativeFrom="margin">
                  <wp:posOffset>-85725</wp:posOffset>
                </wp:positionH>
                <wp:positionV relativeFrom="paragraph">
                  <wp:posOffset>290830</wp:posOffset>
                </wp:positionV>
                <wp:extent cx="6078220" cy="1404620"/>
                <wp:effectExtent l="0" t="0" r="0" b="127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1404620"/>
                        </a:xfrm>
                        <a:prstGeom prst="rect">
                          <a:avLst/>
                        </a:prstGeom>
                        <a:solidFill>
                          <a:schemeClr val="bg1">
                            <a:lumMod val="85000"/>
                          </a:schemeClr>
                        </a:solidFill>
                        <a:ln w="9525">
                          <a:noFill/>
                          <a:miter lim="800000"/>
                          <a:headEnd/>
                          <a:tailEnd/>
                        </a:ln>
                      </wps:spPr>
                      <wps:txbx>
                        <w:txbxContent>
                          <w:p w14:paraId="3C73CC2E" w14:textId="1B4D6982" w:rsidR="00FC5FA4" w:rsidRPr="00B43E51" w:rsidRDefault="00FC5FA4" w:rsidP="00FC5FA4">
                            <w:pPr>
                              <w:tabs>
                                <w:tab w:val="right" w:pos="8931"/>
                              </w:tabs>
                              <w:spacing w:before="120" w:line="260" w:lineRule="exact"/>
                              <w:ind w:left="357" w:hanging="357"/>
                              <w:rPr>
                                <w:rFonts w:ascii="Bookman Old Style" w:hAnsi="Bookman Old Style"/>
                                <w:b/>
                                <w:sz w:val="24"/>
                                <w:szCs w:val="19"/>
                                <w:lang w:val="en-GB"/>
                              </w:rPr>
                            </w:pPr>
                            <w:r w:rsidRPr="00B43E51">
                              <w:rPr>
                                <w:rFonts w:ascii="Bookman Old Style" w:hAnsi="Bookman Old Style"/>
                                <w:b/>
                                <w:sz w:val="24"/>
                                <w:szCs w:val="19"/>
                                <w:lang w:val="en-GB"/>
                              </w:rPr>
                              <w:t>B. Scientific units-specific sections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3FC271" id="_x0000_s1028" type="#_x0000_t202" style="position:absolute;left:0;text-align:left;margin-left:-6.75pt;margin-top:22.9pt;width:478.6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uUNgIAAEsEAAAOAAAAZHJzL2Uyb0RvYy54bWysVE2P0zAQvSPxHyzfadKq7e5GTVdLlyKk&#10;5UNauHBzbKexsD3GdpuUX8/YaUuBG+JieTyTNzPvzWR1PxhNDtIHBbam00lJibQchLK7mn75vH11&#10;S0mIzAqmwcqaHmWg9+uXL1a9q+QMOtBCeoIgNlS9q2kXo6uKIvBOGhYm4KRFZwvesIim3xXCsx7R&#10;jS5mZbksevDCeeAyBHx9HJ10nfHbVvL4sW2DjETXFGuL+fT5bNJZrFes2nnmOsVPZbB/qMIwZTHp&#10;BeqRRUb2Xv0FZRT3EKCNEw6mgLZVXOYesJtp+Uc3zx1zMveC5AR3oSn8P1j+4fDJEyVqikJZZlCi&#10;rygUEZJEOURJZomi3oUKI58dxsbhNQwodW43uCfg3wKxsOmY3ckH76HvJBNY4jR9WVx9OuKEBNL0&#10;70FgLraPkIGG1pvEHzJCEB2lOl7kwToIx8dleXM7m6GLo286L+dLNFIOVp0/dz7EtxIMSZeaetQ/&#10;w7PDU4hj6DkkZQugldgqrbORZk5utCcHhtPS7MYW9d5grePb7aIszynziKbwXMBvSNqSvqZ3i9ki&#10;J7eQUmB2VhkVcdy1Msg3Qo1grEqMvbEih0Sm9HjHvrQ9UZhYG/mLQzNkwS7KNCCOyKmHcbpxG/HS&#10;gf9BSY+TXdPwfc+8pES/s6jL3XQ+T6uQjfniJjHqrz3NtYdZjlA1jZSM103M65MZcw+o31ZlZpPQ&#10;YyWnknFiMzWn7UorcW3nqF//gPVPAAAA//8DAFBLAwQUAAYACAAAACEAFnyoaOIAAAAKAQAADwAA&#10;AGRycy9kb3ducmV2LnhtbEyPwWrDMBBE74X+g9hCb4mcOLET13IogdBDIVCn0KtibWzX1spIiuP8&#10;fdVTe1z2MfMm3026ZyNa1xoSsJhHwJAqo1qqBXyeDrMNMOclKdkbQgF3dLArHh9ymSlzow8cS1+z&#10;EEIukwIa74eMc1c1qKWbmwEp/C7GaunDaWuurLyFcN3zZRQlXMuWQkMjB9w3WHXlVQvovjbHy1vc&#10;fY/bd5se94fy5JK7EM9P0+sLMI+T/4PhVz+oQxGczuZKyrFewGwRrwMqYLUOEwKwXcUpsLOAZZJG&#10;wIuc/59Q/AAAAP//AwBQSwECLQAUAAYACAAAACEAtoM4kv4AAADhAQAAEwAAAAAAAAAAAAAAAAAA&#10;AAAAW0NvbnRlbnRfVHlwZXNdLnhtbFBLAQItABQABgAIAAAAIQA4/SH/1gAAAJQBAAALAAAAAAAA&#10;AAAAAAAAAC8BAABfcmVscy8ucmVsc1BLAQItABQABgAIAAAAIQBw/2uUNgIAAEsEAAAOAAAAAAAA&#10;AAAAAAAAAC4CAABkcnMvZTJvRG9jLnhtbFBLAQItABQABgAIAAAAIQAWfKho4gAAAAoBAAAPAAAA&#10;AAAAAAAAAAAAAJAEAABkcnMvZG93bnJldi54bWxQSwUGAAAAAAQABADzAAAAnwUAAAAA&#10;" fillcolor="#d8d8d8 [2732]" stroked="f">
                <v:textbox style="mso-fit-shape-to-text:t">
                  <w:txbxContent>
                    <w:p w14:paraId="3C73CC2E" w14:textId="1B4D6982" w:rsidR="00FC5FA4" w:rsidRPr="00B43E51" w:rsidRDefault="00FC5FA4" w:rsidP="00FC5FA4">
                      <w:pPr>
                        <w:tabs>
                          <w:tab w:val="right" w:pos="8931"/>
                        </w:tabs>
                        <w:spacing w:before="120" w:line="260" w:lineRule="exact"/>
                        <w:ind w:left="357" w:hanging="357"/>
                        <w:rPr>
                          <w:rFonts w:ascii="Bookman Old Style" w:hAnsi="Bookman Old Style"/>
                          <w:b/>
                          <w:sz w:val="24"/>
                          <w:szCs w:val="19"/>
                          <w:lang w:val="en-GB"/>
                        </w:rPr>
                      </w:pPr>
                      <w:r w:rsidRPr="00B43E51">
                        <w:rPr>
                          <w:rFonts w:ascii="Bookman Old Style" w:hAnsi="Bookman Old Style"/>
                          <w:b/>
                          <w:sz w:val="24"/>
                          <w:szCs w:val="19"/>
                          <w:lang w:val="en-GB"/>
                        </w:rPr>
                        <w:t>B. Scientific units-specific sections</w:t>
                      </w:r>
                    </w:p>
                  </w:txbxContent>
                </v:textbox>
                <w10:wrap type="square" anchorx="margin"/>
              </v:shape>
            </w:pict>
          </mc:Fallback>
        </mc:AlternateContent>
      </w:r>
    </w:p>
    <w:p w14:paraId="7E0013AB" w14:textId="7A18F6AB" w:rsidR="003E4338" w:rsidRPr="003E4338" w:rsidRDefault="003E4338" w:rsidP="006D2402">
      <w:pPr>
        <w:pStyle w:val="Titre1"/>
        <w:spacing w:before="120"/>
        <w:rPr>
          <w:sz w:val="24"/>
        </w:rPr>
      </w:pPr>
      <w:r w:rsidRPr="003E4338">
        <w:rPr>
          <w:sz w:val="24"/>
        </w:rPr>
        <w:t>BX. Scientific unit X</w:t>
      </w:r>
    </w:p>
    <w:p w14:paraId="21167C12" w14:textId="18F1596B" w:rsidR="0067240F" w:rsidRDefault="00B43A2D" w:rsidP="006D2402">
      <w:pPr>
        <w:pStyle w:val="Titre1"/>
        <w:spacing w:before="120"/>
      </w:pPr>
      <w:r>
        <w:t>BX.1. General information</w:t>
      </w:r>
    </w:p>
    <w:p w14:paraId="5B9B7293" w14:textId="7A118C9D" w:rsidR="00B43A2D" w:rsidRDefault="00B43A2D" w:rsidP="006D2402">
      <w:pPr>
        <w:pStyle w:val="Titre2"/>
        <w:spacing w:before="40"/>
      </w:pPr>
      <w:r>
        <w:t xml:space="preserve">BX.1.1. </w:t>
      </w:r>
      <w:r w:rsidR="00A60D99">
        <w:t>Person r</w:t>
      </w:r>
      <w:r>
        <w:t>esponsible</w:t>
      </w:r>
    </w:p>
    <w:p w14:paraId="178E17F6" w14:textId="626A090E" w:rsidR="00B43A2D" w:rsidRPr="00B43A2D" w:rsidRDefault="00B43A2D" w:rsidP="00B43A2D">
      <w:pPr>
        <w:pStyle w:val="Titre2"/>
        <w:spacing w:before="0"/>
      </w:pPr>
      <w:r>
        <w:t>BX.1.2. PIs concerned</w:t>
      </w:r>
    </w:p>
    <w:p w14:paraId="6AD3D95C" w14:textId="0B4EA4C8" w:rsidR="008C1CC6" w:rsidRDefault="008C1CC6" w:rsidP="008C1CC6">
      <w:pPr>
        <w:pStyle w:val="Titre1"/>
      </w:pPr>
      <w:r>
        <w:t>B</w:t>
      </w:r>
      <w:r w:rsidR="00010C00">
        <w:t>X</w:t>
      </w:r>
      <w:r w:rsidR="00B43A2D">
        <w:t>.2</w:t>
      </w:r>
      <w:r>
        <w:t xml:space="preserve">. </w:t>
      </w:r>
      <w:r w:rsidRPr="00845464">
        <w:t xml:space="preserve">Data </w:t>
      </w:r>
      <w:r w:rsidR="00C34891">
        <w:t>collection and documentation</w:t>
      </w:r>
      <w:bookmarkStart w:id="0" w:name="_GoBack"/>
      <w:bookmarkEnd w:id="0"/>
    </w:p>
    <w:p w14:paraId="33734D79" w14:textId="2385460B" w:rsidR="008C1CC6" w:rsidRPr="008C1CC6" w:rsidRDefault="008C1CC6" w:rsidP="006D2402">
      <w:pPr>
        <w:pStyle w:val="Titre2"/>
        <w:spacing w:before="40"/>
      </w:pPr>
      <w:r w:rsidRPr="008C1CC6">
        <w:t>B</w:t>
      </w:r>
      <w:r w:rsidR="00010C00">
        <w:t>X</w:t>
      </w:r>
      <w:r w:rsidRPr="008C1CC6">
        <w:t>.</w:t>
      </w:r>
      <w:r w:rsidR="00B43A2D">
        <w:t>2</w:t>
      </w:r>
      <w:r w:rsidRPr="008C1CC6">
        <w:t>.</w:t>
      </w:r>
      <w:r>
        <w:t>1.</w:t>
      </w:r>
      <w:r w:rsidR="00EC71AB">
        <w:t xml:space="preserve"> Description of the data </w:t>
      </w:r>
      <w:r w:rsidRPr="008C1CC6">
        <w:t>collect</w:t>
      </w:r>
      <w:r w:rsidR="00EC71AB">
        <w:t>ed</w:t>
      </w:r>
      <w:r w:rsidRPr="008C1CC6">
        <w:t>, observe</w:t>
      </w:r>
      <w:r w:rsidR="00EC71AB">
        <w:t>d</w:t>
      </w:r>
      <w:r w:rsidRPr="008C1CC6">
        <w:t>, generate</w:t>
      </w:r>
      <w:r w:rsidR="00EC71AB">
        <w:t>d</w:t>
      </w:r>
      <w:r w:rsidRPr="008C1CC6">
        <w:t xml:space="preserve"> or reuse</w:t>
      </w:r>
      <w:r w:rsidR="00EC71AB">
        <w:t>d</w:t>
      </w:r>
    </w:p>
    <w:p w14:paraId="5836CF12" w14:textId="7607099D" w:rsidR="008C1CC6" w:rsidRPr="008C1CC6" w:rsidRDefault="008C1CC6" w:rsidP="00B43A2D">
      <w:pPr>
        <w:pStyle w:val="Titre2"/>
        <w:spacing w:before="0"/>
      </w:pPr>
      <w:r w:rsidRPr="008C1CC6">
        <w:t>B</w:t>
      </w:r>
      <w:r w:rsidR="00010C00">
        <w:t>X</w:t>
      </w:r>
      <w:r>
        <w:t>.</w:t>
      </w:r>
      <w:r w:rsidR="00B43A2D">
        <w:t>2</w:t>
      </w:r>
      <w:r w:rsidRPr="008C1CC6">
        <w:t xml:space="preserve">.2. </w:t>
      </w:r>
      <w:r w:rsidR="00EC71AB">
        <w:t>D</w:t>
      </w:r>
      <w:r w:rsidRPr="008C1CC6">
        <w:t xml:space="preserve">ocumentation and metadata </w:t>
      </w:r>
      <w:r w:rsidR="00EC71AB">
        <w:t>provided</w:t>
      </w:r>
      <w:r w:rsidRPr="008C1CC6">
        <w:t xml:space="preserve"> </w:t>
      </w:r>
    </w:p>
    <w:p w14:paraId="1AB0A3C7" w14:textId="1710B667" w:rsidR="008C1CC6" w:rsidRPr="008C1CC6" w:rsidRDefault="008C1CC6" w:rsidP="00B43A2D">
      <w:pPr>
        <w:pStyle w:val="Titre2"/>
        <w:spacing w:before="0"/>
      </w:pPr>
      <w:r w:rsidRPr="008C1CC6">
        <w:t>B</w:t>
      </w:r>
      <w:r w:rsidR="00010C00">
        <w:t>X</w:t>
      </w:r>
      <w:r>
        <w:t>.</w:t>
      </w:r>
      <w:r w:rsidR="00B43A2D">
        <w:t>2</w:t>
      </w:r>
      <w:r w:rsidRPr="008C1CC6">
        <w:t xml:space="preserve">.3. </w:t>
      </w:r>
      <w:r w:rsidR="00EC71AB">
        <w:t>Data preservation plan</w:t>
      </w:r>
    </w:p>
    <w:p w14:paraId="42EBC88A" w14:textId="6C414486" w:rsidR="008C1CC6" w:rsidRPr="008C1CC6" w:rsidRDefault="008C1CC6" w:rsidP="008C1CC6">
      <w:pPr>
        <w:pStyle w:val="Titre1"/>
      </w:pPr>
      <w:r w:rsidRPr="008C1CC6">
        <w:t>B</w:t>
      </w:r>
      <w:r w:rsidR="00010C00">
        <w:t>X</w:t>
      </w:r>
      <w:r>
        <w:t>.</w:t>
      </w:r>
      <w:r w:rsidR="00B43A2D">
        <w:t>3</w:t>
      </w:r>
      <w:r w:rsidRPr="008C1CC6">
        <w:t>. Ethics and security issues</w:t>
      </w:r>
    </w:p>
    <w:p w14:paraId="3B6E472C" w14:textId="5A6F97A6" w:rsidR="008C1CC6" w:rsidRPr="008C1CC6" w:rsidRDefault="008C1CC6" w:rsidP="006D2402">
      <w:pPr>
        <w:pStyle w:val="Titre2"/>
        <w:spacing w:before="40"/>
        <w:rPr>
          <w:i/>
        </w:rPr>
      </w:pPr>
      <w:r w:rsidRPr="008C1CC6">
        <w:t>B</w:t>
      </w:r>
      <w:r w:rsidR="00010C00">
        <w:t>X</w:t>
      </w:r>
      <w:r>
        <w:t>.</w:t>
      </w:r>
      <w:r w:rsidR="00B43A2D">
        <w:t>3</w:t>
      </w:r>
      <w:r>
        <w:t>.1</w:t>
      </w:r>
      <w:r w:rsidRPr="008C1CC6">
        <w:t xml:space="preserve">. </w:t>
      </w:r>
      <w:r w:rsidR="00EC71AB">
        <w:t>Handling of</w:t>
      </w:r>
      <w:r w:rsidRPr="008C1CC6">
        <w:t xml:space="preserve"> ethical issues</w:t>
      </w:r>
    </w:p>
    <w:p w14:paraId="4EF92D7A" w14:textId="0C867488" w:rsidR="008C1CC6" w:rsidRDefault="008C1CC6" w:rsidP="00B43A2D">
      <w:pPr>
        <w:pStyle w:val="Titre2"/>
        <w:spacing w:before="0"/>
      </w:pPr>
      <w:r w:rsidRPr="008C1CC6">
        <w:t>B</w:t>
      </w:r>
      <w:r w:rsidR="00010C00">
        <w:t>X</w:t>
      </w:r>
      <w:r>
        <w:t>.</w:t>
      </w:r>
      <w:r w:rsidR="00B43A2D">
        <w:t>3</w:t>
      </w:r>
      <w:r>
        <w:t>.2</w:t>
      </w:r>
      <w:r w:rsidRPr="008C1CC6">
        <w:t xml:space="preserve">. </w:t>
      </w:r>
      <w:r w:rsidR="00EC71AB">
        <w:t xml:space="preserve">Management of </w:t>
      </w:r>
      <w:r w:rsidR="005F2874">
        <w:t>data access and security</w:t>
      </w:r>
    </w:p>
    <w:p w14:paraId="01A4DD75" w14:textId="08D66544" w:rsidR="008C1CC6" w:rsidRDefault="008C1CC6" w:rsidP="008C1CC6">
      <w:pPr>
        <w:pStyle w:val="Titre1"/>
        <w:rPr>
          <w:i/>
        </w:rPr>
      </w:pPr>
      <w:r w:rsidRPr="00010C00">
        <w:rPr>
          <w:i/>
        </w:rPr>
        <w:t>B</w:t>
      </w:r>
      <w:r w:rsidR="00010C00">
        <w:rPr>
          <w:i/>
        </w:rPr>
        <w:t>X</w:t>
      </w:r>
      <w:r w:rsidRPr="00010C00">
        <w:rPr>
          <w:i/>
        </w:rPr>
        <w:t>.</w:t>
      </w:r>
      <w:r w:rsidR="00B43A2D">
        <w:rPr>
          <w:i/>
        </w:rPr>
        <w:t>4</w:t>
      </w:r>
      <w:r w:rsidR="00010C00" w:rsidRPr="00010C00">
        <w:rPr>
          <w:i/>
        </w:rPr>
        <w:t>. Data storage</w:t>
      </w:r>
      <w:r w:rsidR="006D2402">
        <w:rPr>
          <w:i/>
        </w:rPr>
        <w:t xml:space="preserve"> and </w:t>
      </w:r>
      <w:r w:rsidR="00C34891">
        <w:rPr>
          <w:i/>
        </w:rPr>
        <w:t>preservation*</w:t>
      </w:r>
      <w:r w:rsidR="00EC71AB">
        <w:rPr>
          <w:i/>
        </w:rPr>
        <w:t>**</w:t>
      </w:r>
    </w:p>
    <w:p w14:paraId="4BDC5905" w14:textId="2AC4B4CE" w:rsidR="00C34891" w:rsidRDefault="00C34891" w:rsidP="00C34891">
      <w:pPr>
        <w:pStyle w:val="Titre2"/>
        <w:spacing w:before="0"/>
        <w:rPr>
          <w:i/>
        </w:rPr>
      </w:pPr>
      <w:r>
        <w:rPr>
          <w:i/>
        </w:rPr>
        <w:t>BX.4.1.</w:t>
      </w:r>
      <w:r w:rsidRPr="00873C65">
        <w:rPr>
          <w:i/>
        </w:rPr>
        <w:t xml:space="preserve"> </w:t>
      </w:r>
      <w:r>
        <w:rPr>
          <w:i/>
        </w:rPr>
        <w:t>D</w:t>
      </w:r>
      <w:r w:rsidRPr="00873C65">
        <w:rPr>
          <w:i/>
        </w:rPr>
        <w:t xml:space="preserve">ata </w:t>
      </w:r>
      <w:r>
        <w:rPr>
          <w:i/>
        </w:rPr>
        <w:t xml:space="preserve">storage </w:t>
      </w:r>
      <w:r w:rsidRPr="00873C65">
        <w:rPr>
          <w:i/>
        </w:rPr>
        <w:t>and back-up</w:t>
      </w:r>
      <w:r>
        <w:rPr>
          <w:i/>
        </w:rPr>
        <w:t xml:space="preserve"> during the research</w:t>
      </w:r>
    </w:p>
    <w:p w14:paraId="5F4FEA3C" w14:textId="4D6196D1" w:rsidR="00C34891" w:rsidRPr="00C34891" w:rsidRDefault="00C34891" w:rsidP="00C34891">
      <w:pPr>
        <w:pStyle w:val="Titre2"/>
        <w:spacing w:before="0"/>
        <w:rPr>
          <w:i/>
        </w:rPr>
      </w:pPr>
      <w:r>
        <w:rPr>
          <w:i/>
        </w:rPr>
        <w:t>BX.4.2. Data preservation plan</w:t>
      </w:r>
    </w:p>
    <w:p w14:paraId="45347F3F" w14:textId="35FAD94B" w:rsidR="008C1CC6" w:rsidRPr="00010C00" w:rsidRDefault="008C1CC6" w:rsidP="00010C00">
      <w:pPr>
        <w:pStyle w:val="Titre1"/>
        <w:rPr>
          <w:i/>
        </w:rPr>
      </w:pPr>
      <w:r w:rsidRPr="00010C00">
        <w:rPr>
          <w:i/>
        </w:rPr>
        <w:t>B</w:t>
      </w:r>
      <w:r w:rsidR="00010C00">
        <w:rPr>
          <w:i/>
        </w:rPr>
        <w:t>X</w:t>
      </w:r>
      <w:r w:rsidR="00B43A2D">
        <w:rPr>
          <w:i/>
        </w:rPr>
        <w:t>.5</w:t>
      </w:r>
      <w:r w:rsidR="00260E7C">
        <w:rPr>
          <w:i/>
        </w:rPr>
        <w:t>. Public data sharing</w:t>
      </w:r>
      <w:r w:rsidR="00C34891">
        <w:rPr>
          <w:i/>
        </w:rPr>
        <w:t>*</w:t>
      </w:r>
      <w:r w:rsidR="00010C00" w:rsidRPr="00010C00">
        <w:rPr>
          <w:i/>
        </w:rPr>
        <w:t>**</w:t>
      </w:r>
    </w:p>
    <w:p w14:paraId="05968D6A" w14:textId="7CF17759" w:rsidR="008C1CC6" w:rsidRPr="00010C00" w:rsidRDefault="008C1CC6" w:rsidP="006D2402">
      <w:pPr>
        <w:pStyle w:val="Titre2"/>
        <w:spacing w:before="40"/>
        <w:rPr>
          <w:i/>
        </w:rPr>
      </w:pPr>
      <w:r w:rsidRPr="00010C00">
        <w:rPr>
          <w:i/>
        </w:rPr>
        <w:t>B</w:t>
      </w:r>
      <w:r w:rsidR="00010C00">
        <w:rPr>
          <w:i/>
        </w:rPr>
        <w:t>X</w:t>
      </w:r>
      <w:r w:rsidRPr="00010C00">
        <w:rPr>
          <w:i/>
        </w:rPr>
        <w:t>.</w:t>
      </w:r>
      <w:r w:rsidR="00B43A2D">
        <w:rPr>
          <w:i/>
        </w:rPr>
        <w:t>5</w:t>
      </w:r>
      <w:r w:rsidRPr="00010C00">
        <w:rPr>
          <w:i/>
        </w:rPr>
        <w:t xml:space="preserve">.1. </w:t>
      </w:r>
      <w:r w:rsidR="00260E7C">
        <w:rPr>
          <w:i/>
        </w:rPr>
        <w:t>Public d</w:t>
      </w:r>
      <w:r w:rsidR="00323368">
        <w:rPr>
          <w:i/>
        </w:rPr>
        <w:t>ata sharing location</w:t>
      </w:r>
    </w:p>
    <w:p w14:paraId="02DAA675" w14:textId="2DA11471" w:rsidR="008C1CC6" w:rsidRPr="00010C00" w:rsidRDefault="008C1CC6" w:rsidP="00B43A2D">
      <w:pPr>
        <w:pStyle w:val="Titre2"/>
        <w:spacing w:before="0"/>
        <w:rPr>
          <w:i/>
        </w:rPr>
      </w:pPr>
      <w:r w:rsidRPr="00010C00">
        <w:rPr>
          <w:i/>
        </w:rPr>
        <w:t>B</w:t>
      </w:r>
      <w:r w:rsidR="00010C00">
        <w:rPr>
          <w:i/>
        </w:rPr>
        <w:t>X</w:t>
      </w:r>
      <w:r w:rsidRPr="00010C00">
        <w:rPr>
          <w:i/>
        </w:rPr>
        <w:t>.</w:t>
      </w:r>
      <w:r w:rsidR="00B43A2D">
        <w:rPr>
          <w:i/>
        </w:rPr>
        <w:t>5</w:t>
      </w:r>
      <w:r w:rsidRPr="00010C00">
        <w:rPr>
          <w:i/>
        </w:rPr>
        <w:t xml:space="preserve">.2. </w:t>
      </w:r>
      <w:r w:rsidR="00260E7C">
        <w:rPr>
          <w:i/>
        </w:rPr>
        <w:t>Data sharing constraints</w:t>
      </w:r>
    </w:p>
    <w:p w14:paraId="645FC0C1" w14:textId="3D625309" w:rsidR="00010C00" w:rsidRDefault="00010C00" w:rsidP="00EC71AB">
      <w:pPr>
        <w:pStyle w:val="Titre2"/>
        <w:ind w:left="0"/>
        <w:rPr>
          <w:i/>
        </w:rPr>
      </w:pPr>
      <w:r w:rsidRPr="00AD56EB">
        <w:rPr>
          <w:i/>
        </w:rPr>
        <w:t>**</w:t>
      </w:r>
      <w:r w:rsidR="00C34891">
        <w:rPr>
          <w:i/>
        </w:rPr>
        <w:t xml:space="preserve">* To answer </w:t>
      </w:r>
      <w:r w:rsidRPr="00AD56EB">
        <w:rPr>
          <w:i/>
        </w:rPr>
        <w:t>only if not administered centrally by the NCCR</w:t>
      </w:r>
      <w:r w:rsidR="00806DF8" w:rsidRPr="00AD56EB">
        <w:rPr>
          <w:i/>
        </w:rPr>
        <w:t xml:space="preserve"> or not following the NCCR’s general strategy</w:t>
      </w:r>
      <w:r w:rsidR="004E2687">
        <w:rPr>
          <w:i/>
        </w:rPr>
        <w:t xml:space="preserve"> </w:t>
      </w:r>
    </w:p>
    <w:p w14:paraId="23FAA5FB" w14:textId="3D8CD89C" w:rsidR="007E02E8" w:rsidRDefault="007E02E8" w:rsidP="007E02E8">
      <w:pPr>
        <w:rPr>
          <w:lang w:val="en-GB"/>
        </w:rPr>
      </w:pPr>
    </w:p>
    <w:p w14:paraId="5F5EAFF6" w14:textId="32CC2B52" w:rsidR="007E02E8" w:rsidRDefault="007E02E8" w:rsidP="007E02E8">
      <w:pPr>
        <w:rPr>
          <w:lang w:val="en-GB"/>
        </w:rPr>
      </w:pPr>
    </w:p>
    <w:p w14:paraId="2A3334FD" w14:textId="68B59145" w:rsidR="007E02E8" w:rsidRDefault="007E02E8" w:rsidP="007E02E8">
      <w:pPr>
        <w:rPr>
          <w:lang w:val="en-GB"/>
        </w:rPr>
      </w:pPr>
    </w:p>
    <w:p w14:paraId="5AC5693C" w14:textId="43487DD8" w:rsidR="007E02E8" w:rsidRDefault="007E02E8" w:rsidP="007E02E8">
      <w:pPr>
        <w:rPr>
          <w:lang w:val="en-GB"/>
        </w:rPr>
      </w:pPr>
    </w:p>
    <w:p w14:paraId="4FD9F44E" w14:textId="2B929A44" w:rsidR="007E02E8" w:rsidRDefault="007E02E8" w:rsidP="007E02E8">
      <w:pPr>
        <w:rPr>
          <w:lang w:val="en-GB"/>
        </w:rPr>
      </w:pPr>
    </w:p>
    <w:p w14:paraId="5A9DBCAC" w14:textId="77777777" w:rsidR="007E02E8" w:rsidRDefault="007E02E8">
      <w:pPr>
        <w:rPr>
          <w:lang w:val="en-GB"/>
        </w:rPr>
      </w:pPr>
      <w:r>
        <w:rPr>
          <w:lang w:val="en-GB"/>
        </w:rPr>
        <w:br w:type="page"/>
      </w:r>
    </w:p>
    <w:p w14:paraId="4BD50EEA" w14:textId="77777777" w:rsidR="007E02E8" w:rsidRDefault="007E02E8" w:rsidP="007E02E8">
      <w:pPr>
        <w:pStyle w:val="SNFTITELDokumentHaupttitel"/>
      </w:pPr>
    </w:p>
    <w:p w14:paraId="22B672BA" w14:textId="7D66D5FA" w:rsidR="007E02E8" w:rsidRPr="007E02E8" w:rsidRDefault="007E02E8" w:rsidP="007E02E8">
      <w:pPr>
        <w:pStyle w:val="SNFTITELDokumentHaupttitel"/>
        <w:spacing w:after="120" w:line="240" w:lineRule="auto"/>
        <w:rPr>
          <w:rFonts w:ascii="Bookman Old Style" w:hAnsi="Bookman Old Style"/>
          <w:b w:val="0"/>
          <w:sz w:val="20"/>
        </w:rPr>
      </w:pPr>
      <w:r w:rsidRPr="007E02E8">
        <w:rPr>
          <w:rFonts w:ascii="Bookman Old Style" w:hAnsi="Bookman Old Style"/>
          <w:b w:val="0"/>
          <w:sz w:val="20"/>
          <w:highlight w:val="darkGray"/>
        </w:rPr>
        <w:t>[The following section should be deleted before submission of the document]</w:t>
      </w:r>
    </w:p>
    <w:p w14:paraId="078A0E0E" w14:textId="77777777" w:rsidR="007E02E8" w:rsidRDefault="007E02E8" w:rsidP="007E02E8">
      <w:pPr>
        <w:pStyle w:val="SNFTITELDokumentHaupttitel"/>
      </w:pPr>
    </w:p>
    <w:p w14:paraId="6F84F8CD" w14:textId="23B23AE4" w:rsidR="007E02E8" w:rsidRDefault="007E02E8" w:rsidP="007E02E8">
      <w:pPr>
        <w:pStyle w:val="SNFTITELDokumentHaupttitel"/>
      </w:pPr>
      <w:r>
        <w:rPr>
          <w:noProof/>
          <w:lang w:val="fr-CH" w:eastAsia="fr-CH"/>
        </w:rPr>
        <mc:AlternateContent>
          <mc:Choice Requires="wps">
            <w:drawing>
              <wp:anchor distT="0" distB="0" distL="114300" distR="114300" simplePos="0" relativeHeight="251667456" behindDoc="0" locked="0" layoutInCell="1" allowOverlap="1" wp14:anchorId="1865FF04" wp14:editId="1BF50330">
                <wp:simplePos x="0" y="0"/>
                <wp:positionH relativeFrom="margin">
                  <wp:align>right</wp:align>
                </wp:positionH>
                <wp:positionV relativeFrom="paragraph">
                  <wp:posOffset>393405</wp:posOffset>
                </wp:positionV>
                <wp:extent cx="1828800" cy="1828800"/>
                <wp:effectExtent l="0" t="0" r="25400" b="10160"/>
                <wp:wrapSquare wrapText="bothSides"/>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0FB73A8" w14:textId="77777777" w:rsidR="007E02E8" w:rsidRPr="00AC184F" w:rsidRDefault="007E02E8" w:rsidP="007E02E8">
                            <w:pPr>
                              <w:pStyle w:val="SNFGrundtext0"/>
                              <w:rPr>
                                <w:b/>
                                <w:sz w:val="20"/>
                                <w:szCs w:val="20"/>
                                <w:lang w:val="en-GB"/>
                              </w:rPr>
                            </w:pPr>
                            <w:r w:rsidRPr="00AC184F">
                              <w:rPr>
                                <w:b/>
                                <w:sz w:val="20"/>
                                <w:szCs w:val="20"/>
                                <w:lang w:val="en-GB"/>
                              </w:rPr>
                              <w:t>General remarks</w:t>
                            </w:r>
                          </w:p>
                          <w:p w14:paraId="4990A183" w14:textId="77777777" w:rsidR="007E02E8" w:rsidRDefault="007E02E8" w:rsidP="007E02E8">
                            <w:pPr>
                              <w:pStyle w:val="SNFGrundtext0"/>
                              <w:rPr>
                                <w:lang w:val="en-GB"/>
                              </w:rPr>
                            </w:pPr>
                            <w:r>
                              <w:rPr>
                                <w:lang w:val="en-GB"/>
                              </w:rPr>
                              <w:t>The NCCR RDM Strategy must contain:</w:t>
                            </w:r>
                          </w:p>
                          <w:p w14:paraId="4C91023F" w14:textId="77777777" w:rsidR="007E02E8" w:rsidRDefault="007E02E8" w:rsidP="007E02E8">
                            <w:pPr>
                              <w:pStyle w:val="SNFGrundtext0"/>
                              <w:numPr>
                                <w:ilvl w:val="0"/>
                                <w:numId w:val="7"/>
                              </w:numPr>
                              <w:rPr>
                                <w:lang w:val="en-GB"/>
                              </w:rPr>
                            </w:pPr>
                            <w:r>
                              <w:rPr>
                                <w:lang w:val="en-GB"/>
                              </w:rPr>
                              <w:t>One general section</w:t>
                            </w:r>
                          </w:p>
                          <w:p w14:paraId="72100027" w14:textId="77777777" w:rsidR="007E02E8" w:rsidRDefault="007E02E8" w:rsidP="007E02E8">
                            <w:pPr>
                              <w:pStyle w:val="SNFGrundtext0"/>
                              <w:numPr>
                                <w:ilvl w:val="0"/>
                                <w:numId w:val="7"/>
                              </w:numPr>
                              <w:ind w:left="714" w:hanging="357"/>
                              <w:rPr>
                                <w:lang w:val="en-GB"/>
                              </w:rPr>
                            </w:pPr>
                            <w:r>
                              <w:rPr>
                                <w:lang w:val="en-GB"/>
                              </w:rPr>
                              <w:t>One scientific unit-specific section per scientific units</w:t>
                            </w:r>
                          </w:p>
                          <w:p w14:paraId="6AE2CD21" w14:textId="1968CFAF" w:rsidR="007E02E8" w:rsidRDefault="007E02E8" w:rsidP="007E02E8">
                            <w:pPr>
                              <w:pStyle w:val="SNFGrundtext0"/>
                              <w:rPr>
                                <w:lang w:val="en-GB"/>
                              </w:rPr>
                            </w:pPr>
                            <w:r>
                              <w:rPr>
                                <w:lang w:val="en-GB"/>
                              </w:rPr>
                              <w:t xml:space="preserve">submitted to the SNSF as a single </w:t>
                            </w:r>
                            <w:r w:rsidR="005E595D">
                              <w:rPr>
                                <w:lang w:val="en-GB"/>
                              </w:rPr>
                              <w:t>document</w:t>
                            </w:r>
                            <w:r>
                              <w:rPr>
                                <w:lang w:val="en-GB"/>
                              </w:rPr>
                              <w:t>.</w:t>
                            </w:r>
                          </w:p>
                          <w:p w14:paraId="19E459A9" w14:textId="77777777" w:rsidR="007E02E8" w:rsidRPr="00712685" w:rsidRDefault="007E02E8" w:rsidP="007E02E8">
                            <w:pPr>
                              <w:pStyle w:val="SNFGrundtext0"/>
                              <w:spacing w:after="120"/>
                              <w:rPr>
                                <w:lang w:val="en-GB"/>
                              </w:rPr>
                            </w:pPr>
                            <w:r>
                              <w:rPr>
                                <w:lang w:val="en-GB"/>
                              </w:rPr>
                              <w:t xml:space="preserve">Every heading (sub-section) listed in the coversheet must appear in the submitted RDM strategy. If a heading does not apply for your organisation / discipline / scientific unit, please include it and briefly explain why it cannot be filled.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1865FF04" id="Zone de texte 1" o:spid="_x0000_s1029" type="#_x0000_t202" style="position:absolute;margin-left:92.8pt;margin-top:31pt;width:2in;height:2in;z-index:251667456;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GCQgIAAIQEAAAOAAAAZHJzL2Uyb0RvYy54bWysVN9r2zAQfh/sfxB6X5ykaZeaOCVr6RiU&#10;ttCOwt4UWU7MZJ2QlNjZX79PctyGbk9jL/L90unu++68uOoazfbK+ZpMwSejMWfKSCprsyn49+fb&#10;T3POfBCmFJqMKvhBeX61/Phh0dpcTWlLulSOIYnxeWsLvg3B5lnm5VY1wo/IKgNnRa4RAarbZKUT&#10;LbI3OpuOxxdZS660jqTyHtab3smXKX9VKRkeqsqrwHTBUVtIp0vnOp7ZciHyjRN2W8tjGeIfqmhE&#10;bfDoa6obEQTbufqPVE0tHXmqwkhSk1FV1VKlHtDNZPyum6etsCr1AnC8fYXJ/7+08n7/6FhdgjvO&#10;jGhA0Q8QxUrFguqCYpMIUWt9jsgni9jQfaEuhh/tHsbYeVe5Jn7RE4MfYB9eAUYmJuOl+XQ+H8Ml&#10;4RsU5Mnerlvnw1dFDYtCwR0YTMCK/Z0PfegQEl8zdFtrDbvItWFtwS/Ozsfpgiddl9EZffHKtXZs&#10;LzAHay3kz1g+nj2JgqYNjLHZvqkohW7dJXzOhobXVB6Ag6N+mLyVtzXS3wkfHoXD9KA/bER4wFFp&#10;Qk10lDjbkvv1N3uMB6nwctZiGgtuwAJn+psB2ZeT2SwOb1Jm55+nUNypZ33qMbvmmtAmCEVtSYzx&#10;QQ9i5ah5wdqs4ptwCSPxcsHDIF6HfkOwdlKtVikI42pFuDNPVsbUA6jP3Ytw9khWnJh7GqZW5O84&#10;62PjTW9XuwDmEqER5R7TI/gY9cTNcS3jLp3qKert57H8DQAA//8DAFBLAwQUAAYACAAAACEAG3sn&#10;FdwAAAAHAQAADwAAAGRycy9kb3ducmV2LnhtbEyPQU/DMAyF70j8h8hI3FhC0Ubp6k5oiBuHsU2c&#10;syZrC4lTNdnW8usxJzj5Wc9673O5Gr0TZzvELhDC/UyBsFQH01GDsN+93uUgYtJktAtkESYbYVVd&#10;X5W6MOFC7/a8TY3gEIqFRmhT6gspY91ar+Ms9JbYO4bB68Tr0Egz6AuHeyczpRbS6464odW9Xbe2&#10;/tqePIKZ5uvJuG+z//x4fNoEs9u8xRfE25vxeQki2TH9HcMvPqNDxUyHcCIThUPgRxLCIuPJbpbn&#10;LA4ID3OlQFal/M9f/QAAAP//AwBQSwECLQAUAAYACAAAACEAtoM4kv4AAADhAQAAEwAAAAAAAAAA&#10;AAAAAAAAAAAAW0NvbnRlbnRfVHlwZXNdLnhtbFBLAQItABQABgAIAAAAIQA4/SH/1gAAAJQBAAAL&#10;AAAAAAAAAAAAAAAAAC8BAABfcmVscy8ucmVsc1BLAQItABQABgAIAAAAIQAbadGCQgIAAIQEAAAO&#10;AAAAAAAAAAAAAAAAAC4CAABkcnMvZTJvRG9jLnhtbFBLAQItABQABgAIAAAAIQAbeycV3AAAAAcB&#10;AAAPAAAAAAAAAAAAAAAAAJwEAABkcnMvZG93bnJldi54bWxQSwUGAAAAAAQABADzAAAApQUAAAAA&#10;" filled="f" strokeweight=".5pt">
                <v:textbox style="mso-fit-shape-to-text:t">
                  <w:txbxContent>
                    <w:p w14:paraId="00FB73A8" w14:textId="77777777" w:rsidR="007E02E8" w:rsidRPr="00AC184F" w:rsidRDefault="007E02E8" w:rsidP="007E02E8">
                      <w:pPr>
                        <w:pStyle w:val="SNFGrundtext0"/>
                        <w:rPr>
                          <w:b/>
                          <w:sz w:val="20"/>
                          <w:szCs w:val="20"/>
                          <w:lang w:val="en-GB"/>
                        </w:rPr>
                      </w:pPr>
                      <w:r w:rsidRPr="00AC184F">
                        <w:rPr>
                          <w:b/>
                          <w:sz w:val="20"/>
                          <w:szCs w:val="20"/>
                          <w:lang w:val="en-GB"/>
                        </w:rPr>
                        <w:t>General remarks</w:t>
                      </w:r>
                    </w:p>
                    <w:p w14:paraId="4990A183" w14:textId="77777777" w:rsidR="007E02E8" w:rsidRDefault="007E02E8" w:rsidP="007E02E8">
                      <w:pPr>
                        <w:pStyle w:val="SNFGrundtext0"/>
                        <w:rPr>
                          <w:lang w:val="en-GB"/>
                        </w:rPr>
                      </w:pPr>
                      <w:r>
                        <w:rPr>
                          <w:lang w:val="en-GB"/>
                        </w:rPr>
                        <w:t>The NCCR RDM Strategy must contain:</w:t>
                      </w:r>
                    </w:p>
                    <w:p w14:paraId="4C91023F" w14:textId="77777777" w:rsidR="007E02E8" w:rsidRDefault="007E02E8" w:rsidP="007E02E8">
                      <w:pPr>
                        <w:pStyle w:val="SNFGrundtext0"/>
                        <w:numPr>
                          <w:ilvl w:val="0"/>
                          <w:numId w:val="7"/>
                        </w:numPr>
                        <w:rPr>
                          <w:lang w:val="en-GB"/>
                        </w:rPr>
                      </w:pPr>
                      <w:r>
                        <w:rPr>
                          <w:lang w:val="en-GB"/>
                        </w:rPr>
                        <w:t>One general section</w:t>
                      </w:r>
                    </w:p>
                    <w:p w14:paraId="72100027" w14:textId="77777777" w:rsidR="007E02E8" w:rsidRDefault="007E02E8" w:rsidP="007E02E8">
                      <w:pPr>
                        <w:pStyle w:val="SNFGrundtext0"/>
                        <w:numPr>
                          <w:ilvl w:val="0"/>
                          <w:numId w:val="7"/>
                        </w:numPr>
                        <w:ind w:left="714" w:hanging="357"/>
                        <w:rPr>
                          <w:lang w:val="en-GB"/>
                        </w:rPr>
                      </w:pPr>
                      <w:r>
                        <w:rPr>
                          <w:lang w:val="en-GB"/>
                        </w:rPr>
                        <w:t>One scientific unit-specific section per scientific units</w:t>
                      </w:r>
                    </w:p>
                    <w:p w14:paraId="6AE2CD21" w14:textId="1968CFAF" w:rsidR="007E02E8" w:rsidRDefault="007E02E8" w:rsidP="007E02E8">
                      <w:pPr>
                        <w:pStyle w:val="SNFGrundtext0"/>
                        <w:rPr>
                          <w:lang w:val="en-GB"/>
                        </w:rPr>
                      </w:pPr>
                      <w:r>
                        <w:rPr>
                          <w:lang w:val="en-GB"/>
                        </w:rPr>
                        <w:t xml:space="preserve">submitted to the SNSF as a single </w:t>
                      </w:r>
                      <w:r w:rsidR="005E595D">
                        <w:rPr>
                          <w:lang w:val="en-GB"/>
                        </w:rPr>
                        <w:t>document</w:t>
                      </w:r>
                      <w:r>
                        <w:rPr>
                          <w:lang w:val="en-GB"/>
                        </w:rPr>
                        <w:t>.</w:t>
                      </w:r>
                    </w:p>
                    <w:p w14:paraId="19E459A9" w14:textId="77777777" w:rsidR="007E02E8" w:rsidRPr="00712685" w:rsidRDefault="007E02E8" w:rsidP="007E02E8">
                      <w:pPr>
                        <w:pStyle w:val="SNFGrundtext0"/>
                        <w:spacing w:after="120"/>
                        <w:rPr>
                          <w:lang w:val="en-GB"/>
                        </w:rPr>
                      </w:pPr>
                      <w:r>
                        <w:rPr>
                          <w:lang w:val="en-GB"/>
                        </w:rPr>
                        <w:t xml:space="preserve">Every heading (sub-section) listed in the coversheet must appear in the submitted RDM strategy. If a heading does not apply for your organisation / discipline / scientific unit, please include it and briefly explain why it cannot be filled. </w:t>
                      </w:r>
                    </w:p>
                  </w:txbxContent>
                </v:textbox>
                <w10:wrap type="square" anchorx="margin"/>
              </v:shape>
            </w:pict>
          </mc:Fallback>
        </mc:AlternateContent>
      </w:r>
      <w:r>
        <w:t>Coversheet Explanations</w:t>
      </w:r>
    </w:p>
    <w:p w14:paraId="5B49B600" w14:textId="77777777" w:rsidR="007E02E8" w:rsidRDefault="007E02E8" w:rsidP="007E02E8">
      <w:pPr>
        <w:pStyle w:val="aatitre1"/>
        <w:spacing w:before="480"/>
      </w:pPr>
      <w:r w:rsidRPr="00B21A34">
        <w:t>A. General section</w:t>
      </w:r>
    </w:p>
    <w:p w14:paraId="35D7FCA3" w14:textId="109BEBFA" w:rsidR="007E02E8" w:rsidRPr="00B21A34" w:rsidRDefault="007E02E8" w:rsidP="007E02E8">
      <w:pPr>
        <w:pStyle w:val="Explanation"/>
      </w:pPr>
      <w:r>
        <w:t xml:space="preserve">This section must be elaborated and filled by </w:t>
      </w:r>
      <w:r w:rsidRPr="001030C7">
        <w:t xml:space="preserve">the NCCR </w:t>
      </w:r>
      <w:r w:rsidR="001030C7" w:rsidRPr="001030C7">
        <w:t>Leadership</w:t>
      </w:r>
      <w:r>
        <w:t>.</w:t>
      </w:r>
    </w:p>
    <w:p w14:paraId="3A03BC80" w14:textId="77777777" w:rsidR="007E02E8" w:rsidRPr="00DB07B6" w:rsidRDefault="007E02E8" w:rsidP="007E02E8">
      <w:pPr>
        <w:pStyle w:val="aatitre2"/>
      </w:pPr>
      <w:r w:rsidRPr="00DB07B6">
        <w:t>A1. Data manager, data management organisation and budget</w:t>
      </w:r>
    </w:p>
    <w:p w14:paraId="3C6358AF" w14:textId="77777777" w:rsidR="007E02E8" w:rsidRDefault="007E02E8" w:rsidP="007E02E8">
      <w:pPr>
        <w:pStyle w:val="Explanation"/>
      </w:pPr>
      <w:r w:rsidRPr="00CE5F09">
        <w:rPr>
          <w:lang w:val="it-IT"/>
        </w:rPr>
        <w:t xml:space="preserve">A1.1. </w:t>
      </w:r>
      <w:r w:rsidRPr="00CE5F09">
        <w:rPr>
          <w:lang w:val="it-IT"/>
        </w:rPr>
        <w:tab/>
        <w:t xml:space="preserve">Designate a “data manager”. </w:t>
      </w:r>
      <w:r>
        <w:t xml:space="preserve">The data manager is responsible for the coordination of data management within the network. Indicate the %FTE that the data manager will devote to the NCCR data management. </w:t>
      </w:r>
    </w:p>
    <w:p w14:paraId="4A4E17C7" w14:textId="77777777" w:rsidR="007E02E8" w:rsidRPr="003D71D7" w:rsidRDefault="007E02E8" w:rsidP="007E02E8">
      <w:pPr>
        <w:pStyle w:val="Explanation"/>
      </w:pPr>
      <w:r>
        <w:t xml:space="preserve">A1.2. </w:t>
      </w:r>
      <w:r>
        <w:tab/>
      </w:r>
      <w:r w:rsidRPr="003D71D7">
        <w:t>Outline rights/duties, internal procedures incl. q</w:t>
      </w:r>
      <w:r>
        <w:t xml:space="preserve">uality control/self-assessment. Describe how data management will be coordinated between the groups of different institutions. </w:t>
      </w:r>
    </w:p>
    <w:p w14:paraId="30F2FDD8" w14:textId="77777777" w:rsidR="007E02E8" w:rsidRDefault="007E02E8" w:rsidP="007E02E8">
      <w:pPr>
        <w:pStyle w:val="aatext"/>
      </w:pPr>
      <w:r>
        <w:t xml:space="preserve">Please assign responsibilities in terms of: </w:t>
      </w:r>
    </w:p>
    <w:p w14:paraId="7501050F" w14:textId="77777777" w:rsidR="007E02E8" w:rsidRPr="003D71D7" w:rsidRDefault="007E02E8" w:rsidP="007E02E8">
      <w:pPr>
        <w:pStyle w:val="SNFGrundtext0"/>
        <w:ind w:left="1134"/>
        <w:rPr>
          <w:lang w:val="en-GB"/>
        </w:rPr>
      </w:pPr>
      <w:r w:rsidRPr="003D71D7">
        <w:rPr>
          <w:lang w:val="en-GB"/>
        </w:rPr>
        <w:t>- Information and training of the NCCR members</w:t>
      </w:r>
      <w:r>
        <w:rPr>
          <w:lang w:val="en-GB"/>
        </w:rPr>
        <w:t xml:space="preserve"> regarding SNSF/NCCR data management policy and requirements</w:t>
      </w:r>
    </w:p>
    <w:p w14:paraId="432BF621" w14:textId="77777777" w:rsidR="007E02E8" w:rsidRPr="003D71D7" w:rsidRDefault="007E02E8" w:rsidP="007E02E8">
      <w:pPr>
        <w:pStyle w:val="SNFGrundtext0"/>
        <w:ind w:left="1134"/>
        <w:rPr>
          <w:lang w:val="en-GB"/>
        </w:rPr>
      </w:pPr>
      <w:r w:rsidRPr="003D71D7">
        <w:rPr>
          <w:lang w:val="en-GB"/>
        </w:rPr>
        <w:t>- Maintenance of the data management infrastructures</w:t>
      </w:r>
      <w:r>
        <w:rPr>
          <w:lang w:val="en-GB"/>
        </w:rPr>
        <w:t>, data backup</w:t>
      </w:r>
    </w:p>
    <w:p w14:paraId="088E1633" w14:textId="77777777" w:rsidR="007E02E8" w:rsidRDefault="007E02E8" w:rsidP="007E02E8">
      <w:pPr>
        <w:pStyle w:val="SNFGrundtext0"/>
        <w:ind w:left="1134"/>
        <w:rPr>
          <w:lang w:val="en-GB"/>
        </w:rPr>
      </w:pPr>
      <w:r w:rsidRPr="003D71D7">
        <w:rPr>
          <w:lang w:val="en-GB"/>
        </w:rPr>
        <w:t xml:space="preserve">- Preparation, curation, </w:t>
      </w:r>
      <w:r>
        <w:rPr>
          <w:lang w:val="en-GB"/>
        </w:rPr>
        <w:t xml:space="preserve">and </w:t>
      </w:r>
      <w:r w:rsidRPr="003D71D7">
        <w:rPr>
          <w:lang w:val="en-GB"/>
        </w:rPr>
        <w:t>documentation of datasets</w:t>
      </w:r>
      <w:r w:rsidRPr="00E534FD">
        <w:rPr>
          <w:lang w:val="en-GB"/>
        </w:rPr>
        <w:t xml:space="preserve"> </w:t>
      </w:r>
    </w:p>
    <w:p w14:paraId="4DF65D92" w14:textId="77777777" w:rsidR="007E02E8" w:rsidRDefault="007E02E8" w:rsidP="007E02E8">
      <w:pPr>
        <w:pStyle w:val="SNFGrundtext0"/>
        <w:ind w:left="1134"/>
        <w:rPr>
          <w:lang w:val="en-GB"/>
        </w:rPr>
      </w:pPr>
      <w:r>
        <w:rPr>
          <w:lang w:val="en-GB"/>
        </w:rPr>
        <w:t xml:space="preserve">- Timely submission of datasets on repositories </w:t>
      </w:r>
    </w:p>
    <w:p w14:paraId="7F7088F8" w14:textId="77777777" w:rsidR="007E02E8" w:rsidRDefault="007E02E8" w:rsidP="007E02E8">
      <w:pPr>
        <w:pStyle w:val="SNFGrundtext0"/>
        <w:ind w:left="1134"/>
        <w:rPr>
          <w:lang w:val="en-GB"/>
        </w:rPr>
      </w:pPr>
      <w:r>
        <w:rPr>
          <w:lang w:val="en-GB"/>
        </w:rPr>
        <w:t>- Maintenance and update of the NCCR Dataset Index</w:t>
      </w:r>
    </w:p>
    <w:p w14:paraId="1B43979E" w14:textId="77777777" w:rsidR="007E02E8" w:rsidRDefault="007E02E8" w:rsidP="007E02E8">
      <w:pPr>
        <w:pStyle w:val="aatext"/>
      </w:pPr>
      <w:r>
        <w:t>The tasks can be distributed between the data manager, members of the network and external services. However, the data manager is finally responsible to supervise the execution and overall fulfilment of the SNSF ORD policy requirements. If more than one person is designated for a task, the individual responsibilities should be clearly delineated.</w:t>
      </w:r>
    </w:p>
    <w:p w14:paraId="0B1C5641" w14:textId="506AA15B" w:rsidR="007E02E8" w:rsidRDefault="007E02E8" w:rsidP="007E02E8">
      <w:pPr>
        <w:pStyle w:val="Explanation"/>
      </w:pPr>
      <w:r>
        <w:t xml:space="preserve">A1.3. </w:t>
      </w:r>
      <w:r>
        <w:tab/>
        <w:t xml:space="preserve">Describe the scientific units of the NCCR used as basis for data management. The description can be provided as a scheme of the NCCR organisation or as a table (see </w:t>
      </w:r>
      <w:r w:rsidR="00544359">
        <w:t>Table 1</w:t>
      </w:r>
      <w:r>
        <w:t>).</w:t>
      </w:r>
    </w:p>
    <w:p w14:paraId="5925A486" w14:textId="77777777" w:rsidR="007E02E8" w:rsidRDefault="007E02E8" w:rsidP="007E02E8">
      <w:pPr>
        <w:pStyle w:val="aatext"/>
        <w:spacing w:before="120"/>
      </w:pPr>
      <w:r w:rsidRPr="00BE0A1E">
        <w:t xml:space="preserve">Depending on the scientific organisation of the NCCR, </w:t>
      </w:r>
      <w:r>
        <w:t>“scientific units” can be (group</w:t>
      </w:r>
      <w:r w:rsidRPr="00BE0A1E">
        <w:t xml:space="preserve">s of) work packages, (sub-)projects, PIs </w:t>
      </w:r>
      <w:r>
        <w:t>or a combination thereof</w:t>
      </w:r>
      <w:r w:rsidRPr="00BE0A1E">
        <w:t>.</w:t>
      </w:r>
      <w:r w:rsidRPr="00191FC1">
        <w:t xml:space="preserve"> </w:t>
      </w:r>
      <w:r>
        <w:t>Delineation of scientific units can be dictated by data management coherence (i.e. a set of (sub-)project having the same data management strategy / procedures) rather than scientific content or organisation. All research activity performed in the frame of the NCCR must be part of a scientific unit (even if it is not generating or reusing data).</w:t>
      </w:r>
      <w:r w:rsidRPr="00F16916">
        <w:t xml:space="preserve"> </w:t>
      </w:r>
      <w:r>
        <w:t xml:space="preserve">The scientific units must be numbered and a “scientific unit-specific section” of the RDM strategy must be provided for each of them. For </w:t>
      </w:r>
      <w:r>
        <w:lastRenderedPageBreak/>
        <w:t>each unit, a responsible person is designated for the elaboration of the document. This can be the data manager or other members of the NCCR.</w:t>
      </w:r>
    </w:p>
    <w:p w14:paraId="14258944" w14:textId="77777777" w:rsidR="007E02E8" w:rsidRPr="00C63E14" w:rsidRDefault="007E02E8" w:rsidP="007E02E8">
      <w:pPr>
        <w:pStyle w:val="Lgende"/>
        <w:keepNext/>
        <w:spacing w:before="120" w:after="0"/>
        <w:jc w:val="center"/>
        <w:rPr>
          <w:i w:val="0"/>
          <w:color w:val="auto"/>
          <w:lang w:val="en-GB"/>
        </w:rPr>
      </w:pPr>
      <w:r w:rsidRPr="00C63E14">
        <w:rPr>
          <w:i w:val="0"/>
          <w:color w:val="auto"/>
          <w:lang w:val="en-GB"/>
        </w:rPr>
        <w:t xml:space="preserve">Table </w:t>
      </w:r>
      <w:r>
        <w:rPr>
          <w:i w:val="0"/>
          <w:color w:val="auto"/>
          <w:lang w:val="en-GB"/>
        </w:rPr>
        <w:t>1</w:t>
      </w:r>
      <w:r w:rsidRPr="00C63E14">
        <w:rPr>
          <w:i w:val="0"/>
          <w:color w:val="auto"/>
          <w:lang w:val="en-GB"/>
        </w:rPr>
        <w:t>: Description of the NCCR scientific units</w:t>
      </w:r>
    </w:p>
    <w:tbl>
      <w:tblPr>
        <w:tblStyle w:val="Grilledutableau"/>
        <w:tblpPr w:leftFromText="141" w:rightFromText="141" w:vertAnchor="text" w:horzAnchor="margin" w:tblpXSpec="center" w:tblpY="180"/>
        <w:tblW w:w="7792" w:type="dxa"/>
        <w:tblLook w:val="04A0" w:firstRow="1" w:lastRow="0" w:firstColumn="1" w:lastColumn="0" w:noHBand="0" w:noVBand="1"/>
      </w:tblPr>
      <w:tblGrid>
        <w:gridCol w:w="1166"/>
        <w:gridCol w:w="3507"/>
        <w:gridCol w:w="3119"/>
      </w:tblGrid>
      <w:tr w:rsidR="007E02E8" w:rsidRPr="00F55A9D" w14:paraId="0A25F75D" w14:textId="77777777" w:rsidTr="00C06DA9">
        <w:trPr>
          <w:trHeight w:val="277"/>
        </w:trPr>
        <w:tc>
          <w:tcPr>
            <w:tcW w:w="1166" w:type="dxa"/>
          </w:tcPr>
          <w:p w14:paraId="7F0FAE58" w14:textId="77777777" w:rsidR="007E02E8" w:rsidRPr="005F1CD0" w:rsidRDefault="007E02E8" w:rsidP="00C06DA9">
            <w:pPr>
              <w:pStyle w:val="SNFGrundtext0"/>
              <w:spacing w:line="240" w:lineRule="auto"/>
              <w:rPr>
                <w:rFonts w:asciiTheme="minorHAnsi" w:hAnsiTheme="minorHAnsi" w:cs="Arial"/>
                <w:b/>
                <w:sz w:val="18"/>
                <w:lang w:val="en-GB"/>
              </w:rPr>
            </w:pPr>
            <w:r w:rsidRPr="005F1CD0">
              <w:rPr>
                <w:rFonts w:asciiTheme="minorHAnsi" w:hAnsiTheme="minorHAnsi" w:cs="Arial"/>
                <w:b/>
                <w:sz w:val="18"/>
                <w:lang w:val="en-GB"/>
              </w:rPr>
              <w:t>Scientific Unit</w:t>
            </w:r>
            <w:r>
              <w:rPr>
                <w:rFonts w:asciiTheme="minorHAnsi" w:hAnsiTheme="minorHAnsi" w:cs="Arial"/>
                <w:b/>
                <w:sz w:val="18"/>
                <w:lang w:val="en-GB"/>
              </w:rPr>
              <w:t xml:space="preserve"> No</w:t>
            </w:r>
          </w:p>
        </w:tc>
        <w:tc>
          <w:tcPr>
            <w:tcW w:w="3507" w:type="dxa"/>
          </w:tcPr>
          <w:p w14:paraId="17A07276" w14:textId="77777777" w:rsidR="007E02E8" w:rsidRPr="005F1CD0" w:rsidRDefault="007E02E8" w:rsidP="00C06DA9">
            <w:pPr>
              <w:pStyle w:val="SNFGrundtext0"/>
              <w:spacing w:line="240" w:lineRule="auto"/>
              <w:rPr>
                <w:rFonts w:asciiTheme="minorHAnsi" w:hAnsiTheme="minorHAnsi" w:cs="Arial"/>
                <w:b/>
                <w:sz w:val="18"/>
                <w:lang w:val="en-GB"/>
              </w:rPr>
            </w:pPr>
            <w:r w:rsidRPr="005F1CD0">
              <w:rPr>
                <w:rFonts w:asciiTheme="minorHAnsi" w:hAnsiTheme="minorHAnsi" w:cs="Arial"/>
                <w:b/>
                <w:sz w:val="18"/>
                <w:lang w:val="en-GB"/>
              </w:rPr>
              <w:t>(Sub-)project / work package / plateform,… name / number</w:t>
            </w:r>
          </w:p>
        </w:tc>
        <w:tc>
          <w:tcPr>
            <w:tcW w:w="3119" w:type="dxa"/>
          </w:tcPr>
          <w:p w14:paraId="0153E287" w14:textId="77777777" w:rsidR="007E02E8" w:rsidRPr="005F1CD0" w:rsidRDefault="007E02E8" w:rsidP="00C06DA9">
            <w:pPr>
              <w:pStyle w:val="SNFGrundtext0"/>
              <w:spacing w:line="240" w:lineRule="auto"/>
              <w:rPr>
                <w:rFonts w:asciiTheme="minorHAnsi" w:hAnsiTheme="minorHAnsi" w:cs="Arial"/>
                <w:b/>
                <w:sz w:val="18"/>
                <w:lang w:val="en-GB"/>
              </w:rPr>
            </w:pPr>
            <w:r>
              <w:rPr>
                <w:rFonts w:asciiTheme="minorHAnsi" w:hAnsiTheme="minorHAnsi" w:cs="Arial"/>
                <w:b/>
                <w:sz w:val="18"/>
                <w:lang w:val="en-GB"/>
              </w:rPr>
              <w:t>Responsible*</w:t>
            </w:r>
          </w:p>
        </w:tc>
      </w:tr>
      <w:tr w:rsidR="007E02E8" w:rsidRPr="00164DC8" w14:paraId="33480CEF" w14:textId="77777777" w:rsidTr="00C06DA9">
        <w:tc>
          <w:tcPr>
            <w:tcW w:w="1166" w:type="dxa"/>
          </w:tcPr>
          <w:p w14:paraId="6D8F659A" w14:textId="77777777" w:rsidR="007E02E8" w:rsidRPr="005F1CD0" w:rsidRDefault="007E02E8" w:rsidP="00C06DA9">
            <w:pPr>
              <w:pStyle w:val="SNFGrundtext0"/>
              <w:spacing w:line="240" w:lineRule="auto"/>
              <w:rPr>
                <w:rFonts w:asciiTheme="minorHAnsi" w:hAnsiTheme="minorHAnsi" w:cs="Arial"/>
                <w:sz w:val="18"/>
                <w:lang w:val="en-GB"/>
              </w:rPr>
            </w:pPr>
            <w:r w:rsidRPr="005F1CD0">
              <w:rPr>
                <w:rFonts w:asciiTheme="minorHAnsi" w:hAnsiTheme="minorHAnsi" w:cs="Arial"/>
                <w:sz w:val="18"/>
                <w:lang w:val="en-GB"/>
              </w:rPr>
              <w:t>1</w:t>
            </w:r>
          </w:p>
        </w:tc>
        <w:tc>
          <w:tcPr>
            <w:tcW w:w="3507" w:type="dxa"/>
          </w:tcPr>
          <w:p w14:paraId="3139C0D7" w14:textId="77777777" w:rsidR="007E02E8" w:rsidRPr="005F1CD0" w:rsidRDefault="007E02E8" w:rsidP="00C06DA9">
            <w:pPr>
              <w:pStyle w:val="SNFGrundtext0"/>
              <w:spacing w:line="240" w:lineRule="auto"/>
              <w:rPr>
                <w:rFonts w:asciiTheme="minorHAnsi" w:hAnsiTheme="minorHAnsi" w:cs="Arial"/>
                <w:sz w:val="18"/>
                <w:lang w:val="en-GB"/>
              </w:rPr>
            </w:pPr>
            <w:r w:rsidRPr="005F1CD0">
              <w:rPr>
                <w:rFonts w:asciiTheme="minorHAnsi" w:hAnsiTheme="minorHAnsi" w:cs="Arial"/>
                <w:sz w:val="18"/>
                <w:lang w:val="en-GB"/>
              </w:rPr>
              <w:t xml:space="preserve">e.g. </w:t>
            </w:r>
            <w:r>
              <w:rPr>
                <w:rFonts w:asciiTheme="minorHAnsi" w:hAnsiTheme="minorHAnsi" w:cs="Arial"/>
                <w:sz w:val="18"/>
                <w:lang w:val="en-GB"/>
              </w:rPr>
              <w:t>p</w:t>
            </w:r>
            <w:r w:rsidRPr="005F1CD0">
              <w:rPr>
                <w:rFonts w:asciiTheme="minorHAnsi" w:hAnsiTheme="minorHAnsi" w:cs="Arial"/>
                <w:sz w:val="18"/>
                <w:lang w:val="en-GB"/>
              </w:rPr>
              <w:t>roject 1</w:t>
            </w:r>
          </w:p>
        </w:tc>
        <w:tc>
          <w:tcPr>
            <w:tcW w:w="3119" w:type="dxa"/>
          </w:tcPr>
          <w:p w14:paraId="0FA7CBF4" w14:textId="77777777" w:rsidR="007E02E8" w:rsidRPr="005F1CD0" w:rsidRDefault="007E02E8" w:rsidP="00C06DA9">
            <w:pPr>
              <w:pStyle w:val="SNFGrundtext0"/>
              <w:spacing w:line="240" w:lineRule="auto"/>
              <w:rPr>
                <w:rFonts w:asciiTheme="minorHAnsi" w:hAnsiTheme="minorHAnsi" w:cs="Arial"/>
                <w:sz w:val="18"/>
                <w:lang w:val="en-GB"/>
              </w:rPr>
            </w:pPr>
          </w:p>
        </w:tc>
      </w:tr>
      <w:tr w:rsidR="007E02E8" w14:paraId="1E6E2188" w14:textId="77777777" w:rsidTr="00C06DA9">
        <w:trPr>
          <w:trHeight w:val="63"/>
        </w:trPr>
        <w:tc>
          <w:tcPr>
            <w:tcW w:w="1166" w:type="dxa"/>
          </w:tcPr>
          <w:p w14:paraId="6E24F6A0" w14:textId="77777777" w:rsidR="007E02E8" w:rsidRPr="005F1CD0" w:rsidRDefault="007E02E8" w:rsidP="00C06DA9">
            <w:pPr>
              <w:pStyle w:val="SNFGrundtext0"/>
              <w:spacing w:line="240" w:lineRule="auto"/>
              <w:rPr>
                <w:rFonts w:asciiTheme="minorHAnsi" w:hAnsiTheme="minorHAnsi" w:cs="Arial"/>
                <w:sz w:val="18"/>
                <w:lang w:val="en-GB"/>
              </w:rPr>
            </w:pPr>
            <w:r w:rsidRPr="005F1CD0">
              <w:rPr>
                <w:rFonts w:asciiTheme="minorHAnsi" w:hAnsiTheme="minorHAnsi" w:cs="Arial"/>
                <w:sz w:val="18"/>
                <w:lang w:val="en-GB"/>
              </w:rPr>
              <w:t>2</w:t>
            </w:r>
          </w:p>
        </w:tc>
        <w:tc>
          <w:tcPr>
            <w:tcW w:w="3507" w:type="dxa"/>
          </w:tcPr>
          <w:p w14:paraId="1B16551C" w14:textId="77777777" w:rsidR="007E02E8" w:rsidRPr="005F1CD0" w:rsidRDefault="007E02E8" w:rsidP="00C06DA9">
            <w:pPr>
              <w:pStyle w:val="SNFGrundtext0"/>
              <w:spacing w:line="240" w:lineRule="auto"/>
              <w:rPr>
                <w:rFonts w:asciiTheme="minorHAnsi" w:hAnsiTheme="minorHAnsi" w:cs="Arial"/>
                <w:sz w:val="18"/>
                <w:lang w:val="en-GB"/>
              </w:rPr>
            </w:pPr>
            <w:r w:rsidRPr="005F1CD0">
              <w:rPr>
                <w:rFonts w:asciiTheme="minorHAnsi" w:hAnsiTheme="minorHAnsi" w:cs="Arial"/>
                <w:sz w:val="18"/>
                <w:lang w:val="en-GB"/>
              </w:rPr>
              <w:t>e.g. subproject 2.4, 2.5, 4.2 and 5.11</w:t>
            </w:r>
          </w:p>
        </w:tc>
        <w:tc>
          <w:tcPr>
            <w:tcW w:w="3119" w:type="dxa"/>
          </w:tcPr>
          <w:p w14:paraId="42CBC5C0" w14:textId="77777777" w:rsidR="007E02E8" w:rsidRPr="005F1CD0" w:rsidRDefault="007E02E8" w:rsidP="00C06DA9">
            <w:pPr>
              <w:pStyle w:val="SNFGrundtext0"/>
              <w:spacing w:line="240" w:lineRule="auto"/>
              <w:rPr>
                <w:rFonts w:asciiTheme="minorHAnsi" w:hAnsiTheme="minorHAnsi" w:cs="Arial"/>
                <w:sz w:val="18"/>
                <w:lang w:val="en-GB"/>
              </w:rPr>
            </w:pPr>
          </w:p>
        </w:tc>
      </w:tr>
      <w:tr w:rsidR="007E02E8" w:rsidRPr="005E595D" w14:paraId="1FEDB8D0" w14:textId="77777777" w:rsidTr="00C06DA9">
        <w:tc>
          <w:tcPr>
            <w:tcW w:w="1166" w:type="dxa"/>
          </w:tcPr>
          <w:p w14:paraId="02091C87" w14:textId="77777777" w:rsidR="007E02E8" w:rsidRPr="005F1CD0" w:rsidRDefault="007E02E8" w:rsidP="00C06DA9">
            <w:pPr>
              <w:pStyle w:val="SNFGrundtext0"/>
              <w:spacing w:line="240" w:lineRule="auto"/>
              <w:rPr>
                <w:rFonts w:asciiTheme="minorHAnsi" w:hAnsiTheme="minorHAnsi" w:cs="Arial"/>
                <w:sz w:val="18"/>
                <w:lang w:val="en-GB"/>
              </w:rPr>
            </w:pPr>
            <w:r w:rsidRPr="005F1CD0">
              <w:rPr>
                <w:rFonts w:asciiTheme="minorHAnsi" w:hAnsiTheme="minorHAnsi" w:cs="Arial"/>
                <w:sz w:val="18"/>
                <w:lang w:val="en-GB"/>
              </w:rPr>
              <w:t>3</w:t>
            </w:r>
          </w:p>
        </w:tc>
        <w:tc>
          <w:tcPr>
            <w:tcW w:w="3507" w:type="dxa"/>
          </w:tcPr>
          <w:p w14:paraId="32980A69" w14:textId="77777777" w:rsidR="007E02E8" w:rsidRPr="005F1CD0" w:rsidRDefault="007E02E8" w:rsidP="00C06DA9">
            <w:pPr>
              <w:pStyle w:val="SNFGrundtext0"/>
              <w:spacing w:line="240" w:lineRule="auto"/>
              <w:rPr>
                <w:rFonts w:asciiTheme="minorHAnsi" w:hAnsiTheme="minorHAnsi" w:cs="Arial"/>
                <w:sz w:val="18"/>
                <w:lang w:val="en-GB"/>
              </w:rPr>
            </w:pPr>
            <w:r w:rsidRPr="005F1CD0">
              <w:rPr>
                <w:rFonts w:asciiTheme="minorHAnsi" w:hAnsiTheme="minorHAnsi" w:cs="Arial"/>
                <w:sz w:val="18"/>
                <w:lang w:val="en-GB"/>
              </w:rPr>
              <w:t>e.g</w:t>
            </w:r>
            <w:r>
              <w:rPr>
                <w:rFonts w:asciiTheme="minorHAnsi" w:hAnsiTheme="minorHAnsi" w:cs="Arial"/>
                <w:sz w:val="18"/>
                <w:lang w:val="en-GB"/>
              </w:rPr>
              <w:t>.</w:t>
            </w:r>
            <w:r w:rsidRPr="005F1CD0">
              <w:rPr>
                <w:rFonts w:asciiTheme="minorHAnsi" w:hAnsiTheme="minorHAnsi" w:cs="Arial"/>
                <w:sz w:val="18"/>
                <w:lang w:val="en-GB"/>
              </w:rPr>
              <w:t xml:space="preserve"> screening platform A</w:t>
            </w:r>
          </w:p>
        </w:tc>
        <w:tc>
          <w:tcPr>
            <w:tcW w:w="3119" w:type="dxa"/>
          </w:tcPr>
          <w:p w14:paraId="0DD42DCD" w14:textId="77777777" w:rsidR="007E02E8" w:rsidRPr="005F1CD0" w:rsidRDefault="007E02E8" w:rsidP="00C06DA9">
            <w:pPr>
              <w:pStyle w:val="SNFGrundtext0"/>
              <w:spacing w:line="240" w:lineRule="auto"/>
              <w:rPr>
                <w:rFonts w:asciiTheme="minorHAnsi" w:hAnsiTheme="minorHAnsi" w:cs="Arial"/>
                <w:sz w:val="18"/>
                <w:lang w:val="en-GB"/>
              </w:rPr>
            </w:pPr>
          </w:p>
        </w:tc>
      </w:tr>
    </w:tbl>
    <w:p w14:paraId="7DD7C4E6" w14:textId="77777777" w:rsidR="007E02E8" w:rsidRDefault="007E02E8" w:rsidP="007E02E8">
      <w:pPr>
        <w:pStyle w:val="aatext"/>
        <w:ind w:left="426"/>
        <w:rPr>
          <w:sz w:val="16"/>
        </w:rPr>
      </w:pPr>
    </w:p>
    <w:p w14:paraId="59A99461" w14:textId="77777777" w:rsidR="007E02E8" w:rsidRDefault="007E02E8" w:rsidP="007E02E8">
      <w:pPr>
        <w:pStyle w:val="aatext"/>
        <w:ind w:left="426"/>
        <w:rPr>
          <w:sz w:val="16"/>
        </w:rPr>
      </w:pPr>
    </w:p>
    <w:p w14:paraId="59AE2B92" w14:textId="77777777" w:rsidR="007E02E8" w:rsidRDefault="007E02E8" w:rsidP="007E02E8">
      <w:pPr>
        <w:pStyle w:val="aatext"/>
        <w:ind w:left="0"/>
        <w:rPr>
          <w:sz w:val="16"/>
        </w:rPr>
      </w:pPr>
    </w:p>
    <w:p w14:paraId="09CA742E" w14:textId="77777777" w:rsidR="007E02E8" w:rsidRDefault="007E02E8" w:rsidP="007E02E8">
      <w:pPr>
        <w:pStyle w:val="aatext"/>
        <w:ind w:left="0"/>
        <w:rPr>
          <w:sz w:val="16"/>
        </w:rPr>
      </w:pPr>
    </w:p>
    <w:p w14:paraId="36D7D105" w14:textId="77777777" w:rsidR="007E02E8" w:rsidRDefault="007E02E8" w:rsidP="007E02E8">
      <w:pPr>
        <w:pStyle w:val="aatext"/>
        <w:ind w:left="0"/>
        <w:rPr>
          <w:sz w:val="16"/>
        </w:rPr>
      </w:pPr>
    </w:p>
    <w:p w14:paraId="107A6B29" w14:textId="77777777" w:rsidR="007E02E8" w:rsidRPr="0047617F" w:rsidRDefault="007E02E8" w:rsidP="007E02E8">
      <w:pPr>
        <w:pStyle w:val="aatext"/>
        <w:ind w:left="0" w:firstLine="708"/>
        <w:rPr>
          <w:sz w:val="16"/>
        </w:rPr>
      </w:pPr>
      <w:r w:rsidRPr="0047617F">
        <w:rPr>
          <w:sz w:val="16"/>
        </w:rPr>
        <w:t>* Person responsible for the submission of the corresponding “scientific unit-specific section”</w:t>
      </w:r>
    </w:p>
    <w:p w14:paraId="436DBC2A" w14:textId="77777777" w:rsidR="007E02E8" w:rsidRDefault="007E02E8" w:rsidP="007E02E8">
      <w:pPr>
        <w:pStyle w:val="Explanation"/>
      </w:pPr>
      <w:r>
        <w:t>A1.4.</w:t>
      </w:r>
      <w:r>
        <w:tab/>
        <w:t xml:space="preserve">Provide the budget planned by the NCCR for data management for each year of the phase. Please categorize between salaries (data manager), data preparation and data reposition. Eligible costs are described in the NCCR Budget Guidelines. </w:t>
      </w:r>
    </w:p>
    <w:p w14:paraId="63D880E8" w14:textId="77777777" w:rsidR="007E02E8" w:rsidRPr="00DB07B6" w:rsidRDefault="007E02E8" w:rsidP="007E02E8">
      <w:pPr>
        <w:pStyle w:val="aatitre2"/>
      </w:pPr>
      <w:r w:rsidRPr="00DB07B6">
        <w:t>A2. Data storage</w:t>
      </w:r>
      <w:r>
        <w:t xml:space="preserve"> and preservation</w:t>
      </w:r>
    </w:p>
    <w:p w14:paraId="03D62278" w14:textId="77777777" w:rsidR="007E02E8" w:rsidRDefault="007E02E8" w:rsidP="007E02E8">
      <w:pPr>
        <w:pStyle w:val="Explanation"/>
      </w:pPr>
      <w:r>
        <w:t xml:space="preserve">A2.1. </w:t>
      </w:r>
      <w:r>
        <w:tab/>
        <w:t xml:space="preserve">Define the global strategy of the NCCR regarding data storage and preservation (chose among the 3 possibilities): </w:t>
      </w:r>
    </w:p>
    <w:p w14:paraId="48F5156F" w14:textId="77777777" w:rsidR="007E02E8" w:rsidRDefault="007E02E8" w:rsidP="007E02E8">
      <w:pPr>
        <w:pStyle w:val="SNFGrundtext0"/>
        <w:ind w:left="1134"/>
        <w:rPr>
          <w:lang w:val="en-GB"/>
        </w:rPr>
      </w:pPr>
      <w:r>
        <w:rPr>
          <w:lang w:val="en-GB"/>
        </w:rPr>
        <w:t xml:space="preserve">- </w:t>
      </w:r>
      <w:r w:rsidRPr="00C441D1">
        <w:rPr>
          <w:b/>
          <w:lang w:val="en-GB"/>
        </w:rPr>
        <w:t>Centralized</w:t>
      </w:r>
      <w:r>
        <w:rPr>
          <w:lang w:val="en-GB"/>
        </w:rPr>
        <w:t xml:space="preserve"> (all data generated in the frame of the NCCR is stored centrally </w:t>
      </w:r>
      <w:r w:rsidRPr="00C441D1">
        <w:rPr>
          <w:lang w:val="en-GB"/>
        </w:rPr>
        <w:t>(e.g. server dedicated to the NCCR accessible to all groups, institutional IT service dedicated to the NCCR,…)</w:t>
      </w:r>
      <w:r>
        <w:rPr>
          <w:lang w:val="en-GB"/>
        </w:rPr>
        <w:t>)</w:t>
      </w:r>
    </w:p>
    <w:p w14:paraId="7D4413DE" w14:textId="77777777" w:rsidR="007E02E8" w:rsidRDefault="007E02E8" w:rsidP="007E02E8">
      <w:pPr>
        <w:pStyle w:val="SNFGrundtext0"/>
        <w:ind w:left="1134"/>
        <w:rPr>
          <w:lang w:val="en-GB"/>
        </w:rPr>
      </w:pPr>
      <w:r>
        <w:rPr>
          <w:lang w:val="en-GB"/>
        </w:rPr>
        <w:t xml:space="preserve">- </w:t>
      </w:r>
      <w:r w:rsidRPr="00C441D1">
        <w:rPr>
          <w:b/>
          <w:lang w:val="en-GB"/>
        </w:rPr>
        <w:t>Individual</w:t>
      </w:r>
      <w:r>
        <w:rPr>
          <w:lang w:val="en-GB"/>
        </w:rPr>
        <w:t xml:space="preserve"> (every scientific unit defines its own data storage and preservation strategy (e.g. storage at the research group level))</w:t>
      </w:r>
    </w:p>
    <w:p w14:paraId="37BB35F8" w14:textId="62F58931" w:rsidR="007E02E8" w:rsidRDefault="007E02E8" w:rsidP="007E02E8">
      <w:pPr>
        <w:pStyle w:val="SNFGrundtext0"/>
        <w:ind w:left="1134"/>
        <w:rPr>
          <w:lang w:val="en-GB"/>
        </w:rPr>
      </w:pPr>
      <w:r>
        <w:rPr>
          <w:lang w:val="en-GB"/>
        </w:rPr>
        <w:t xml:space="preserve">- </w:t>
      </w:r>
      <w:r w:rsidRPr="00C441D1">
        <w:rPr>
          <w:b/>
          <w:lang w:val="en-GB"/>
        </w:rPr>
        <w:t>Centralized with exceptions</w:t>
      </w:r>
      <w:r>
        <w:rPr>
          <w:lang w:val="en-GB"/>
        </w:rPr>
        <w:t xml:space="preserve"> (generally centralized but 1-2 scientific units cannot adhere to the general NCCR’s strategy and have their own)</w:t>
      </w:r>
      <w:r w:rsidR="00544359">
        <w:rPr>
          <w:lang w:val="en-GB"/>
        </w:rPr>
        <w:t>. L</w:t>
      </w:r>
      <w:r>
        <w:rPr>
          <w:lang w:val="en-GB"/>
        </w:rPr>
        <w:t>ist the exception</w:t>
      </w:r>
      <w:r w:rsidR="00544359">
        <w:rPr>
          <w:lang w:val="en-GB"/>
        </w:rPr>
        <w:t>(</w:t>
      </w:r>
      <w:r>
        <w:rPr>
          <w:lang w:val="en-GB"/>
        </w:rPr>
        <w:t xml:space="preserve">s). </w:t>
      </w:r>
    </w:p>
    <w:p w14:paraId="24122A8F" w14:textId="0045201B" w:rsidR="007E02E8" w:rsidRDefault="007E02E8" w:rsidP="007E02E8">
      <w:pPr>
        <w:pStyle w:val="SNFGrundtext0"/>
        <w:ind w:left="705"/>
        <w:rPr>
          <w:lang w:val="en-GB"/>
        </w:rPr>
      </w:pPr>
      <w:r>
        <w:rPr>
          <w:lang w:val="en-GB"/>
        </w:rPr>
        <w:t xml:space="preserve">Data storage and data preservation can be organised following different strategies (e.g. storage </w:t>
      </w:r>
      <w:r w:rsidR="00544359">
        <w:rPr>
          <w:lang w:val="en-GB"/>
        </w:rPr>
        <w:t>“</w:t>
      </w:r>
      <w:r>
        <w:rPr>
          <w:lang w:val="en-GB"/>
        </w:rPr>
        <w:t>centralized</w:t>
      </w:r>
      <w:r w:rsidR="00544359">
        <w:rPr>
          <w:lang w:val="en-GB"/>
        </w:rPr>
        <w:t>”</w:t>
      </w:r>
      <w:r>
        <w:rPr>
          <w:lang w:val="en-GB"/>
        </w:rPr>
        <w:t xml:space="preserve"> and </w:t>
      </w:r>
      <w:r w:rsidR="00544359">
        <w:rPr>
          <w:lang w:val="en-GB"/>
        </w:rPr>
        <w:t>data preservation “</w:t>
      </w:r>
      <w:r>
        <w:rPr>
          <w:lang w:val="en-GB"/>
        </w:rPr>
        <w:t>individual</w:t>
      </w:r>
      <w:r w:rsidR="00544359">
        <w:rPr>
          <w:lang w:val="en-GB"/>
        </w:rPr>
        <w:t>” for each scientific unit</w:t>
      </w:r>
      <w:r>
        <w:rPr>
          <w:lang w:val="en-GB"/>
        </w:rPr>
        <w:t>).</w:t>
      </w:r>
    </w:p>
    <w:p w14:paraId="24DFCF74" w14:textId="61C05671" w:rsidR="00E87C6B" w:rsidRPr="00E705EC" w:rsidRDefault="007E02E8" w:rsidP="00E87C6B">
      <w:pPr>
        <w:pStyle w:val="Itexplanation"/>
      </w:pPr>
      <w:r w:rsidRPr="00CE5F09">
        <w:t xml:space="preserve">A2.2. * </w:t>
      </w:r>
      <w:r w:rsidRPr="00CE5F09">
        <w:tab/>
      </w:r>
      <w:r w:rsidR="00E87C6B" w:rsidRPr="00FF48A2">
        <w:t xml:space="preserve">Describe </w:t>
      </w:r>
      <w:r w:rsidR="00D93F24">
        <w:t>how/</w:t>
      </w:r>
      <w:r w:rsidR="00E87C6B" w:rsidRPr="00FF48A2">
        <w:t>where the data will be stored</w:t>
      </w:r>
      <w:r w:rsidR="00E87C6B">
        <w:t xml:space="preserve"> during research</w:t>
      </w:r>
      <w:r w:rsidR="00E87C6B" w:rsidRPr="00FF48A2">
        <w:t xml:space="preserve"> (e.g. dedicated server, institutional IT service, laptops,…). </w:t>
      </w:r>
      <w:r w:rsidR="00E87C6B">
        <w:t>If available, give an estimate</w:t>
      </w:r>
      <w:r w:rsidR="00E87C6B" w:rsidRPr="00FF48A2">
        <w:t xml:space="preserve"> </w:t>
      </w:r>
      <w:r w:rsidR="00E87C6B">
        <w:t xml:space="preserve">of </w:t>
      </w:r>
      <w:r w:rsidR="00E87C6B" w:rsidRPr="00FF48A2">
        <w:t>your data storage capacity</w:t>
      </w:r>
      <w:r w:rsidR="00E87C6B">
        <w:t>.</w:t>
      </w:r>
      <w:r w:rsidR="00E87C6B" w:rsidRPr="00FF48A2">
        <w:t xml:space="preserve"> If external services are asked for, it is important that this does not conflict with the policy of each entity involved in the project, especially concerni</w:t>
      </w:r>
      <w:r w:rsidR="00E87C6B">
        <w:t xml:space="preserve">ng the issue of sensitive data. </w:t>
      </w:r>
      <w:r w:rsidR="00E87C6B" w:rsidRPr="00FF48A2">
        <w:t>Describe the back-up procedures (frequency of updates, responsibilities, automatic/manual process, security measures, etc.)</w:t>
      </w:r>
    </w:p>
    <w:p w14:paraId="4C7204E5" w14:textId="21707653" w:rsidR="007E02E8" w:rsidRPr="004215EE" w:rsidRDefault="007E02E8" w:rsidP="00E87C6B">
      <w:pPr>
        <w:pStyle w:val="Itexplanation"/>
      </w:pPr>
      <w:r w:rsidRPr="004215EE">
        <w:t xml:space="preserve">A2.3. * </w:t>
      </w:r>
      <w:r>
        <w:tab/>
      </w:r>
      <w:r w:rsidRPr="004215EE">
        <w:t xml:space="preserve">Specify which data will be retained, shared and archived after the completion of the project and the corresponding data selection </w:t>
      </w:r>
      <w:r w:rsidR="000962AB">
        <w:t>criteria</w:t>
      </w:r>
      <w:r w:rsidRPr="004215EE">
        <w:t xml:space="preserve"> (e.g. long-term value, potential value for reuse, obligations to destroy some data, etc.). Please outline a long-term preservation plan for the datasets beyond the lifetime of the NCCR</w:t>
      </w:r>
      <w:r w:rsidR="005E4DE3">
        <w:t xml:space="preserve">. Comment on </w:t>
      </w:r>
      <w:r w:rsidRPr="004215EE">
        <w:t>the choice of file formats and the use of community standards</w:t>
      </w:r>
      <w:r w:rsidR="005E4DE3">
        <w:t>)</w:t>
      </w:r>
      <w:r w:rsidRPr="004215EE">
        <w:t>.</w:t>
      </w:r>
    </w:p>
    <w:p w14:paraId="4D329CEF" w14:textId="77777777" w:rsidR="007E02E8" w:rsidRPr="004215EE" w:rsidRDefault="007E02E8" w:rsidP="007E02E8">
      <w:pPr>
        <w:pStyle w:val="SNFGrundtext0"/>
        <w:spacing w:before="120"/>
        <w:rPr>
          <w:i/>
          <w:lang w:val="en-GB"/>
        </w:rPr>
      </w:pPr>
      <w:r>
        <w:rPr>
          <w:i/>
          <w:lang w:val="en-GB"/>
        </w:rPr>
        <w:t xml:space="preserve">* A2.2. (data storage) and A2.3. (data preservation) should be completed only if the corresponding answer in A2.1. is “centralized” or “centralized with exceptions”. The information provided in A2.2. and A2.3. has to be approved by all the PIs of the network. </w:t>
      </w:r>
    </w:p>
    <w:p w14:paraId="29BB4B33" w14:textId="77777777" w:rsidR="007E02E8" w:rsidRPr="00B21D22" w:rsidRDefault="007E02E8" w:rsidP="007E02E8">
      <w:pPr>
        <w:pStyle w:val="aatitre2"/>
      </w:pPr>
      <w:r>
        <w:t>A3. Public data sharing</w:t>
      </w:r>
    </w:p>
    <w:p w14:paraId="1140BD38" w14:textId="77777777" w:rsidR="007E02E8" w:rsidRDefault="007E02E8" w:rsidP="007E02E8">
      <w:pPr>
        <w:pStyle w:val="Explanation"/>
      </w:pPr>
      <w:r w:rsidRPr="001653CE">
        <w:t xml:space="preserve">A3.1. </w:t>
      </w:r>
      <w:r>
        <w:tab/>
        <w:t>Define the global strategy of the NCCR regarding data sharing (chose among the 3 possibilities):</w:t>
      </w:r>
    </w:p>
    <w:p w14:paraId="7BA7D113" w14:textId="04D9570D" w:rsidR="007E02E8" w:rsidRDefault="007E02E8" w:rsidP="007E02E8">
      <w:pPr>
        <w:pStyle w:val="SNFGrundtext0"/>
        <w:ind w:left="1134"/>
        <w:rPr>
          <w:lang w:val="en-GB"/>
        </w:rPr>
      </w:pPr>
      <w:r w:rsidRPr="00157C74">
        <w:rPr>
          <w:lang w:val="en-GB"/>
        </w:rPr>
        <w:t xml:space="preserve">- </w:t>
      </w:r>
      <w:r w:rsidRPr="00157C74">
        <w:rPr>
          <w:b/>
          <w:lang w:val="en-GB"/>
        </w:rPr>
        <w:t>Uni</w:t>
      </w:r>
      <w:r w:rsidR="00157C74" w:rsidRPr="00157C74">
        <w:rPr>
          <w:b/>
          <w:lang w:val="en-GB"/>
        </w:rPr>
        <w:t>fied</w:t>
      </w:r>
      <w:r>
        <w:rPr>
          <w:lang w:val="en-GB"/>
        </w:rPr>
        <w:t xml:space="preserve"> (all data generated in the frame of the NCCR is shared according to the same strategy (use of same repository,…))</w:t>
      </w:r>
    </w:p>
    <w:p w14:paraId="700CCDE5" w14:textId="77777777" w:rsidR="007E02E8" w:rsidRDefault="007E02E8" w:rsidP="007E02E8">
      <w:pPr>
        <w:pStyle w:val="SNFGrundtext0"/>
        <w:ind w:left="1134"/>
        <w:rPr>
          <w:lang w:val="en-GB"/>
        </w:rPr>
      </w:pPr>
      <w:r>
        <w:rPr>
          <w:lang w:val="en-GB"/>
        </w:rPr>
        <w:t xml:space="preserve">- </w:t>
      </w:r>
      <w:r w:rsidRPr="001653CE">
        <w:rPr>
          <w:b/>
          <w:lang w:val="en-GB"/>
        </w:rPr>
        <w:t>Autonomous</w:t>
      </w:r>
      <w:r>
        <w:rPr>
          <w:lang w:val="en-GB"/>
        </w:rPr>
        <w:t xml:space="preserve"> (every scientific unit defines its own data sharing strategy)</w:t>
      </w:r>
    </w:p>
    <w:p w14:paraId="3643BE1B" w14:textId="55FD9EAF" w:rsidR="007E02E8" w:rsidRPr="001653CE" w:rsidRDefault="007E02E8" w:rsidP="007E02E8">
      <w:pPr>
        <w:pStyle w:val="SNFGrundtext0"/>
        <w:ind w:left="1134"/>
        <w:rPr>
          <w:lang w:val="en-GB"/>
        </w:rPr>
      </w:pPr>
      <w:r w:rsidRPr="001653CE">
        <w:rPr>
          <w:b/>
          <w:lang w:val="en-GB"/>
        </w:rPr>
        <w:lastRenderedPageBreak/>
        <w:t xml:space="preserve">- </w:t>
      </w:r>
      <w:r w:rsidRPr="00157C74">
        <w:rPr>
          <w:b/>
          <w:lang w:val="en-GB"/>
        </w:rPr>
        <w:t>Uni</w:t>
      </w:r>
      <w:r w:rsidR="00157C74" w:rsidRPr="00157C74">
        <w:rPr>
          <w:b/>
          <w:lang w:val="en-GB"/>
        </w:rPr>
        <w:t>fied</w:t>
      </w:r>
      <w:r w:rsidRPr="001653CE">
        <w:rPr>
          <w:b/>
          <w:lang w:val="en-GB"/>
        </w:rPr>
        <w:t xml:space="preserve"> with exceptions</w:t>
      </w:r>
      <w:r>
        <w:rPr>
          <w:lang w:val="en-GB"/>
        </w:rPr>
        <w:t xml:space="preserve"> (</w:t>
      </w:r>
      <w:r w:rsidRPr="00157C74">
        <w:rPr>
          <w:lang w:val="en-GB"/>
        </w:rPr>
        <w:t>generally uni</w:t>
      </w:r>
      <w:r w:rsidR="00157C74" w:rsidRPr="00157C74">
        <w:rPr>
          <w:lang w:val="en-GB"/>
        </w:rPr>
        <w:t>fied</w:t>
      </w:r>
      <w:r w:rsidRPr="00157C74">
        <w:rPr>
          <w:lang w:val="en-GB"/>
        </w:rPr>
        <w:t xml:space="preserve"> but</w:t>
      </w:r>
      <w:r>
        <w:rPr>
          <w:lang w:val="en-GB"/>
        </w:rPr>
        <w:t xml:space="preserve"> 1-2 scientific units cannot adhere to the general NCCR</w:t>
      </w:r>
      <w:r w:rsidR="00544359">
        <w:rPr>
          <w:lang w:val="en-GB"/>
        </w:rPr>
        <w:t>’s strategy and have their own). List the exception(s).</w:t>
      </w:r>
    </w:p>
    <w:p w14:paraId="5FE0EBA5" w14:textId="40942833" w:rsidR="007E02E8" w:rsidRPr="0079752D" w:rsidRDefault="007E02E8" w:rsidP="007E02E8">
      <w:pPr>
        <w:pStyle w:val="Itexplanation"/>
      </w:pPr>
      <w:r w:rsidRPr="0079752D">
        <w:t>A3.2.</w:t>
      </w:r>
      <w:r>
        <w:tab/>
      </w:r>
      <w:r w:rsidRPr="0079752D">
        <w:t>*</w:t>
      </w:r>
      <w:r w:rsidR="00EA7B93">
        <w:t>*</w:t>
      </w:r>
      <w:r w:rsidRPr="0079752D">
        <w:t xml:space="preserve"> Define on which repository the data will be made available. The repository chosen must be conform to the FAIR Data Principles and must be maintained by a non-profit organisation. If these conditions cannot be fulfilled, please explain why.</w:t>
      </w:r>
      <w:r>
        <w:t xml:space="preserve"> Note: the NCCRs are not expected to create their own repositories, but rather to use existing structures.</w:t>
      </w:r>
    </w:p>
    <w:p w14:paraId="52BD10FA" w14:textId="630C5132" w:rsidR="007E02E8" w:rsidRPr="0079752D" w:rsidRDefault="007E02E8" w:rsidP="007E02E8">
      <w:pPr>
        <w:pStyle w:val="Itexplanation"/>
      </w:pPr>
      <w:r w:rsidRPr="0079752D">
        <w:t>A3.3.</w:t>
      </w:r>
      <w:r>
        <w:tab/>
      </w:r>
      <w:r w:rsidRPr="0079752D">
        <w:t>*</w:t>
      </w:r>
      <w:r w:rsidR="00EA7B93">
        <w:t>*</w:t>
      </w:r>
      <w:r w:rsidRPr="0079752D">
        <w:t xml:space="preserve"> Data have to be shared as soon as possible, but at the latest at the time of publication of the respective scientific output. If some data cannot fulfil this principle due to legal, ethical, copyright, confidentiality or other issues, please list them and explain why. Describe under which conditions these will be made available (timing of release,…)</w:t>
      </w:r>
    </w:p>
    <w:p w14:paraId="3A412036" w14:textId="131CA5C0" w:rsidR="007E02E8" w:rsidRDefault="007E02E8" w:rsidP="007E02E8">
      <w:pPr>
        <w:pStyle w:val="SNFGrundtext0"/>
        <w:spacing w:before="120"/>
        <w:rPr>
          <w:i/>
          <w:lang w:val="en-GB"/>
        </w:rPr>
      </w:pPr>
      <w:r>
        <w:rPr>
          <w:i/>
          <w:lang w:val="en-GB"/>
        </w:rPr>
        <w:t>*</w:t>
      </w:r>
      <w:r w:rsidR="00EA7B93">
        <w:rPr>
          <w:i/>
          <w:lang w:val="en-GB"/>
        </w:rPr>
        <w:t>*</w:t>
      </w:r>
      <w:r>
        <w:rPr>
          <w:i/>
          <w:lang w:val="en-GB"/>
        </w:rPr>
        <w:t xml:space="preserve"> A3.2. and A3.3. should be completed only if answer to A3.1. </w:t>
      </w:r>
      <w:r w:rsidRPr="00157C74">
        <w:rPr>
          <w:i/>
          <w:lang w:val="en-GB"/>
        </w:rPr>
        <w:t>is “uni</w:t>
      </w:r>
      <w:r w:rsidR="00157C74" w:rsidRPr="00157C74">
        <w:rPr>
          <w:i/>
          <w:lang w:val="en-GB"/>
        </w:rPr>
        <w:t>fi</w:t>
      </w:r>
      <w:r w:rsidRPr="00157C74">
        <w:rPr>
          <w:i/>
          <w:lang w:val="en-GB"/>
        </w:rPr>
        <w:t>ed” or “uni</w:t>
      </w:r>
      <w:r w:rsidR="00157C74" w:rsidRPr="00157C74">
        <w:rPr>
          <w:i/>
          <w:lang w:val="en-GB"/>
        </w:rPr>
        <w:t>fi</w:t>
      </w:r>
      <w:r w:rsidRPr="00157C74">
        <w:rPr>
          <w:i/>
          <w:lang w:val="en-GB"/>
        </w:rPr>
        <w:t>ed</w:t>
      </w:r>
      <w:r>
        <w:rPr>
          <w:i/>
          <w:lang w:val="en-GB"/>
        </w:rPr>
        <w:t xml:space="preserve"> with exceptions”. The information provided in A3.2. and A3.3. has to be approved by all the PIs of the network. </w:t>
      </w:r>
    </w:p>
    <w:p w14:paraId="6F7D85D7" w14:textId="77777777" w:rsidR="007E02E8" w:rsidRPr="00DB07B6" w:rsidRDefault="007E02E8" w:rsidP="007E02E8">
      <w:pPr>
        <w:pStyle w:val="aatitre2"/>
      </w:pPr>
      <w:r w:rsidRPr="00DB07B6">
        <w:t>A4. Intellectual property rights and copyright</w:t>
      </w:r>
    </w:p>
    <w:p w14:paraId="3D847B39" w14:textId="77777777" w:rsidR="007E02E8" w:rsidRPr="00B97873" w:rsidRDefault="007E02E8" w:rsidP="007E02E8">
      <w:pPr>
        <w:pStyle w:val="Explanation"/>
      </w:pPr>
      <w:r w:rsidRPr="00DB07B6">
        <w:t xml:space="preserve">A4.1. </w:t>
      </w:r>
      <w:r>
        <w:tab/>
      </w:r>
      <w:r w:rsidRPr="00B97873">
        <w:t>Outline the owners of the copyright and Intellectual Property Right (IPR) of the data collected and generated</w:t>
      </w:r>
      <w:r>
        <w:t xml:space="preserve"> in the frame of the NCCR, including the license(s)</w:t>
      </w:r>
      <w:r w:rsidRPr="00B97873">
        <w:t xml:space="preserve">. Indicate </w:t>
      </w:r>
      <w:r>
        <w:t>any</w:t>
      </w:r>
      <w:r w:rsidRPr="00B97873">
        <w:t xml:space="preserve"> IPR ownersh</w:t>
      </w:r>
      <w:r>
        <w:t>ip agreement for the consortium.</w:t>
      </w:r>
    </w:p>
    <w:p w14:paraId="1E7805C3" w14:textId="77777777" w:rsidR="007E02E8" w:rsidRPr="00663A01" w:rsidRDefault="007E02E8" w:rsidP="007E02E8">
      <w:pPr>
        <w:pStyle w:val="aatitre2"/>
      </w:pPr>
      <w:r w:rsidRPr="00663A01">
        <w:t>Annex A. Internal data sharing policy</w:t>
      </w:r>
    </w:p>
    <w:p w14:paraId="7D81CB53" w14:textId="77777777" w:rsidR="007E02E8" w:rsidRDefault="007E02E8" w:rsidP="007E02E8">
      <w:pPr>
        <w:pStyle w:val="aatext"/>
      </w:pPr>
      <w:r>
        <w:t>Provide the NCCR’s internal data sharing policy as a separate file. The internal data sharing policy should describe</w:t>
      </w:r>
      <w:r w:rsidRPr="00663A01">
        <w:t xml:space="preserve"> the access of the NCCR fellows to the data produced in the frame of the NCCR at any time (i.e. before the data is made public, between data collection and dataset submission). </w:t>
      </w:r>
      <w:r>
        <w:t>The policy</w:t>
      </w:r>
      <w:r w:rsidRPr="00663A01">
        <w:t xml:space="preserve"> should </w:t>
      </w:r>
      <w:r>
        <w:t xml:space="preserve">clearly </w:t>
      </w:r>
      <w:r w:rsidRPr="00663A01">
        <w:t xml:space="preserve">define who </w:t>
      </w:r>
      <w:r>
        <w:t>has</w:t>
      </w:r>
      <w:r w:rsidRPr="00663A01">
        <w:t xml:space="preserve"> access to what data, at what time point and how. </w:t>
      </w:r>
      <w:r>
        <w:t>The treatment of</w:t>
      </w:r>
      <w:r w:rsidRPr="00663A01">
        <w:t xml:space="preserve"> sensitive data in this context</w:t>
      </w:r>
      <w:r>
        <w:t xml:space="preserve"> should be addressed.</w:t>
      </w:r>
    </w:p>
    <w:p w14:paraId="776225E9" w14:textId="77777777" w:rsidR="007E02E8" w:rsidRPr="00B21A34" w:rsidRDefault="007E02E8" w:rsidP="007E02E8">
      <w:pPr>
        <w:pStyle w:val="aatitre1"/>
        <w:spacing w:before="480"/>
      </w:pPr>
      <w:r>
        <w:t>B</w:t>
      </w:r>
      <w:r w:rsidRPr="00B21A34">
        <w:t xml:space="preserve">. </w:t>
      </w:r>
      <w:r>
        <w:t>Scientific units-specific sections</w:t>
      </w:r>
    </w:p>
    <w:p w14:paraId="0B55581B" w14:textId="1D87B7BB" w:rsidR="007E02E8" w:rsidRDefault="007E02E8" w:rsidP="007E02E8">
      <w:pPr>
        <w:pStyle w:val="SNFGrundtext0"/>
        <w:spacing w:before="120"/>
        <w:rPr>
          <w:lang w:val="en-GB"/>
        </w:rPr>
      </w:pPr>
      <w:r>
        <w:rPr>
          <w:lang w:val="en-GB"/>
        </w:rPr>
        <w:t>Every scientific unit listed in A1.3. must provide a “sc</w:t>
      </w:r>
      <w:r w:rsidR="00FD15F8">
        <w:rPr>
          <w:lang w:val="en-GB"/>
        </w:rPr>
        <w:t>ientific unit-specific section”</w:t>
      </w:r>
      <w:r>
        <w:rPr>
          <w:lang w:val="en-GB"/>
        </w:rPr>
        <w:t xml:space="preserve"> (</w:t>
      </w:r>
      <w:r w:rsidR="00FD15F8">
        <w:rPr>
          <w:lang w:val="en-GB"/>
        </w:rPr>
        <w:t>e</w:t>
      </w:r>
      <w:r>
        <w:rPr>
          <w:lang w:val="en-GB"/>
        </w:rPr>
        <w:t>.g. if the NCCR comprises 7 scientific units, the RDM Strategy must contain 7 sc</w:t>
      </w:r>
      <w:r w:rsidR="00FD15F8">
        <w:rPr>
          <w:lang w:val="en-GB"/>
        </w:rPr>
        <w:t>ientific unit-specific sections</w:t>
      </w:r>
      <w:r>
        <w:rPr>
          <w:lang w:val="en-GB"/>
        </w:rPr>
        <w:t>)</w:t>
      </w:r>
      <w:r w:rsidR="00FD15F8">
        <w:rPr>
          <w:lang w:val="en-GB"/>
        </w:rPr>
        <w:t>.</w:t>
      </w:r>
      <w:r>
        <w:rPr>
          <w:lang w:val="en-GB"/>
        </w:rPr>
        <w:t xml:space="preserve"> The scientific unit-specific sections are similar to the Data Management Plans (DMP) required with the submission of proposals for “Projects” to the SNSF. Examples of DMPs can be found </w:t>
      </w:r>
      <w:hyperlink r:id="rId14" w:history="1">
        <w:r w:rsidRPr="008D7923">
          <w:rPr>
            <w:rStyle w:val="Lienhypertexte"/>
            <w:lang w:val="en-GB"/>
          </w:rPr>
          <w:t>here</w:t>
        </w:r>
      </w:hyperlink>
      <w:r>
        <w:rPr>
          <w:lang w:val="en-GB"/>
        </w:rPr>
        <w:t xml:space="preserve">. </w:t>
      </w:r>
    </w:p>
    <w:p w14:paraId="6421AC0B" w14:textId="77777777" w:rsidR="007E02E8" w:rsidRPr="00CA6B38" w:rsidRDefault="007E02E8" w:rsidP="007E02E8">
      <w:pPr>
        <w:pStyle w:val="SNFGrundtext0"/>
        <w:spacing w:before="120"/>
        <w:rPr>
          <w:rStyle w:val="aatextCar"/>
        </w:rPr>
      </w:pPr>
      <w:r w:rsidRPr="009609D5">
        <w:rPr>
          <w:lang w:val="en-GB"/>
        </w:rPr>
        <w:t>The data management strategy and information provided in th</w:t>
      </w:r>
      <w:r>
        <w:rPr>
          <w:lang w:val="en-GB"/>
        </w:rPr>
        <w:t>ese</w:t>
      </w:r>
      <w:r w:rsidRPr="009609D5">
        <w:rPr>
          <w:lang w:val="en-GB"/>
        </w:rPr>
        <w:t xml:space="preserve"> section</w:t>
      </w:r>
      <w:r>
        <w:rPr>
          <w:lang w:val="en-GB"/>
        </w:rPr>
        <w:t>s</w:t>
      </w:r>
      <w:r w:rsidRPr="009609D5">
        <w:rPr>
          <w:lang w:val="en-GB"/>
        </w:rPr>
        <w:t xml:space="preserve"> must be approved by all </w:t>
      </w:r>
      <w:r w:rsidRPr="00CA6B38">
        <w:rPr>
          <w:rStyle w:val="aatextCar"/>
        </w:rPr>
        <w:t xml:space="preserve">the PIs concerned. </w:t>
      </w:r>
    </w:p>
    <w:p w14:paraId="7AD21096" w14:textId="77777777" w:rsidR="007E02E8" w:rsidRPr="009609D5" w:rsidRDefault="007E02E8" w:rsidP="007E02E8">
      <w:pPr>
        <w:pStyle w:val="SNFGrundtext0"/>
        <w:spacing w:before="120" w:after="120"/>
        <w:rPr>
          <w:lang w:val="en-GB"/>
        </w:rPr>
      </w:pPr>
      <w:r>
        <w:rPr>
          <w:lang w:val="en-GB"/>
        </w:rPr>
        <w:t xml:space="preserve">Some scientific units may not produce or reuse any data. For these cases, please complete part BX.1.1 and BX.2.1. only. </w:t>
      </w:r>
    </w:p>
    <w:p w14:paraId="67D34E97" w14:textId="2F7B776C" w:rsidR="007E02E8" w:rsidRPr="00887BF2" w:rsidRDefault="007E02E8" w:rsidP="007E02E8">
      <w:pPr>
        <w:pStyle w:val="aatitre2"/>
      </w:pPr>
      <w:r w:rsidRPr="00887BF2">
        <w:t>BX.1.</w:t>
      </w:r>
      <w:r w:rsidR="00FD15F8">
        <w:rPr>
          <w:rStyle w:val="Appelnotedebasdep"/>
        </w:rPr>
        <w:footnoteReference w:id="1"/>
      </w:r>
      <w:r w:rsidRPr="00887BF2">
        <w:t xml:space="preserve"> General information</w:t>
      </w:r>
    </w:p>
    <w:p w14:paraId="307AD9B0" w14:textId="52900885" w:rsidR="007E02E8" w:rsidRPr="008D7923" w:rsidRDefault="007E02E8" w:rsidP="007E02E8">
      <w:pPr>
        <w:pStyle w:val="Explanation"/>
      </w:pPr>
      <w:r w:rsidRPr="008D7923">
        <w:t>BX.1.1. Name of the person responsible for the setup of this scientific unit-specific section</w:t>
      </w:r>
      <w:r>
        <w:t xml:space="preserve"> (</w:t>
      </w:r>
      <w:r w:rsidR="00FD15F8">
        <w:t xml:space="preserve">as listed in </w:t>
      </w:r>
      <w:r>
        <w:t>Table 1)</w:t>
      </w:r>
      <w:r w:rsidR="00FD15F8">
        <w:t>.</w:t>
      </w:r>
    </w:p>
    <w:p w14:paraId="73FDFED0" w14:textId="79321C1B" w:rsidR="007E02E8" w:rsidRDefault="007E02E8" w:rsidP="007E02E8">
      <w:pPr>
        <w:pStyle w:val="Explanation"/>
      </w:pPr>
      <w:r w:rsidRPr="008D7923">
        <w:t>BX.1.2. List all the PIs concerned by this scientif</w:t>
      </w:r>
      <w:r>
        <w:t xml:space="preserve">ic unit-specific section (i.e. </w:t>
      </w:r>
      <w:r w:rsidRPr="008D7923">
        <w:t>the PIs participating in work packages and/or (sub-)projects comprised in this scientific unit</w:t>
      </w:r>
      <w:r>
        <w:t>)</w:t>
      </w:r>
      <w:r w:rsidRPr="008D7923">
        <w:t>.</w:t>
      </w:r>
    </w:p>
    <w:p w14:paraId="126D2309" w14:textId="58AF574D" w:rsidR="00A02B80" w:rsidRDefault="00A02B80" w:rsidP="007E02E8">
      <w:pPr>
        <w:pStyle w:val="Explanation"/>
      </w:pPr>
    </w:p>
    <w:p w14:paraId="59B4FA77" w14:textId="77777777" w:rsidR="00A02B80" w:rsidRPr="008D7923" w:rsidRDefault="00A02B80" w:rsidP="007E02E8">
      <w:pPr>
        <w:pStyle w:val="Explanation"/>
      </w:pPr>
    </w:p>
    <w:p w14:paraId="72257582" w14:textId="77777777" w:rsidR="007E02E8" w:rsidRPr="00887BF2" w:rsidRDefault="007E02E8" w:rsidP="007E02E8">
      <w:pPr>
        <w:pStyle w:val="aatitre2"/>
      </w:pPr>
      <w:r w:rsidRPr="00887BF2">
        <w:lastRenderedPageBreak/>
        <w:t>BX.2. Data collection and documentation</w:t>
      </w:r>
    </w:p>
    <w:p w14:paraId="2219F77C" w14:textId="77777777" w:rsidR="007E02E8" w:rsidRPr="0036043C" w:rsidRDefault="007E02E8" w:rsidP="007E02E8">
      <w:pPr>
        <w:pStyle w:val="Explanation"/>
      </w:pPr>
      <w:r>
        <w:t xml:space="preserve">BX.2.1. </w:t>
      </w:r>
      <w:r w:rsidRPr="0036043C">
        <w:t>Briefly describe the data you will collect, observe, generate or reuse. The descriptions should include the type, format and content. If no data generation, collection or reuse is expected in this scientific unit, please explain why.</w:t>
      </w:r>
    </w:p>
    <w:p w14:paraId="5938223E" w14:textId="63924A23" w:rsidR="007E02E8" w:rsidRDefault="007E02E8" w:rsidP="00981DA1">
      <w:pPr>
        <w:pStyle w:val="Explanation"/>
      </w:pPr>
      <w:r>
        <w:t>BX.2.2. Describe the documentation that will be provided to e</w:t>
      </w:r>
      <w:r w:rsidR="0055271E">
        <w:t>nable</w:t>
      </w:r>
      <w:r>
        <w:t xml:space="preserve"> secondary users to understand and reuse the data. </w:t>
      </w:r>
      <w:r w:rsidRPr="0036043C">
        <w:t>Metadata</w:t>
      </w:r>
      <w:r>
        <w:t xml:space="preserve"> include</w:t>
      </w:r>
      <w:r w:rsidRPr="0036043C">
        <w:t xml:space="preserve"> at least a name and a persistent identifier for each file, the name of the person who collected or contributed to the data, the date of collection and the conditions to access the data. </w:t>
      </w:r>
      <w:r w:rsidR="00981DA1" w:rsidRPr="004756B7">
        <w:t>If specific tools are needed to re-use the data, this needs to be documented and, if pos</w:t>
      </w:r>
      <w:r w:rsidR="0055271E">
        <w:t>sible, the tools made available</w:t>
      </w:r>
      <w:r w:rsidR="00981DA1" w:rsidRPr="004756B7">
        <w:t>.</w:t>
      </w:r>
    </w:p>
    <w:p w14:paraId="59868854" w14:textId="77777777" w:rsidR="007E02E8" w:rsidRPr="00887BF2" w:rsidRDefault="007E02E8" w:rsidP="007E02E8">
      <w:pPr>
        <w:pStyle w:val="aatitre2"/>
      </w:pPr>
      <w:r w:rsidRPr="00887BF2">
        <w:t xml:space="preserve">BX.3. Ethics and security issues </w:t>
      </w:r>
    </w:p>
    <w:p w14:paraId="1928D642" w14:textId="77777777" w:rsidR="007E02E8" w:rsidRDefault="007E02E8" w:rsidP="007E02E8">
      <w:pPr>
        <w:pStyle w:val="Explanation"/>
      </w:pPr>
      <w:r>
        <w:t xml:space="preserve">BX.3.1. Describe potential ethical issues related to the research performed or the data collected within the scientific unit. Describe how these will be addressed or handled. </w:t>
      </w:r>
      <w:r w:rsidRPr="00730E1F">
        <w:t>Methods to manage ethical concerns may include: anonymization of data; gain approval by ethics commit</w:t>
      </w:r>
      <w:r>
        <w:t>tees; formal consent agreements,…</w:t>
      </w:r>
    </w:p>
    <w:p w14:paraId="4EB0705A" w14:textId="14835E1B" w:rsidR="007E02E8" w:rsidRPr="00730E1F" w:rsidRDefault="007E02E8" w:rsidP="007E02E8">
      <w:pPr>
        <w:pStyle w:val="Explanation"/>
      </w:pPr>
      <w:r>
        <w:t>BX.3.2. Describe potential personal or other sensitive data to be collected within the scientific unit and the corresponding level of risks.</w:t>
      </w:r>
      <w:r w:rsidR="00D93F24">
        <w:t xml:space="preserve"> If such data will be collected,</w:t>
      </w:r>
      <w:r>
        <w:t xml:space="preserve"> </w:t>
      </w:r>
      <w:r w:rsidR="00D93F24">
        <w:t>o</w:t>
      </w:r>
      <w:r>
        <w:t>utline the security measures for data protection and how data access and security will be managed. Describe the main processes or facilities for storage and processing of personal or other sensitive data.</w:t>
      </w:r>
    </w:p>
    <w:p w14:paraId="61D30662" w14:textId="77777777" w:rsidR="007E02E8" w:rsidRPr="00FF48A2" w:rsidRDefault="007E02E8" w:rsidP="007E02E8">
      <w:pPr>
        <w:pStyle w:val="aatitre2"/>
        <w:rPr>
          <w:i/>
        </w:rPr>
      </w:pPr>
      <w:r w:rsidRPr="00FF48A2">
        <w:rPr>
          <w:i/>
        </w:rPr>
        <w:t>BX.4. Data storage and preservation</w:t>
      </w:r>
    </w:p>
    <w:p w14:paraId="77A8C7B2" w14:textId="77777777" w:rsidR="007E02E8" w:rsidRDefault="007E02E8" w:rsidP="007E02E8">
      <w:pPr>
        <w:pStyle w:val="Itexplanation"/>
      </w:pPr>
      <w:r w:rsidRPr="00FF48A2">
        <w:t>BX.4.1. This section should be completed only if answer to A2.1.</w:t>
      </w:r>
      <w:r>
        <w:t xml:space="preserve"> for data storage</w:t>
      </w:r>
      <w:r w:rsidRPr="00FF48A2">
        <w:t xml:space="preserve"> (General section of the RDM Strategy) was “individual” or “centralized with exceptions” and scientific unit X is one of the exceptions.</w:t>
      </w:r>
      <w:r>
        <w:t xml:space="preserve"> </w:t>
      </w:r>
    </w:p>
    <w:p w14:paraId="2101FFA9" w14:textId="33718D25" w:rsidR="007E02E8" w:rsidRPr="00E705EC" w:rsidRDefault="007E02E8" w:rsidP="007E02E8">
      <w:pPr>
        <w:pStyle w:val="Itexplanation"/>
        <w:ind w:hanging="1"/>
      </w:pPr>
      <w:r w:rsidRPr="00FF48A2">
        <w:t xml:space="preserve">Describe </w:t>
      </w:r>
      <w:r w:rsidR="00D93F24">
        <w:t>how/</w:t>
      </w:r>
      <w:r w:rsidRPr="00FF48A2">
        <w:t>where the data will be stored</w:t>
      </w:r>
      <w:r w:rsidR="0055271E">
        <w:t xml:space="preserve"> during research</w:t>
      </w:r>
      <w:r w:rsidRPr="00FF48A2">
        <w:t xml:space="preserve"> (e.g. dedicated server, institutional IT service, laptops,…). </w:t>
      </w:r>
      <w:r w:rsidR="0055271E">
        <w:t>If available, give an estimate</w:t>
      </w:r>
      <w:r w:rsidR="0055271E" w:rsidRPr="00FF48A2">
        <w:t xml:space="preserve"> </w:t>
      </w:r>
      <w:r w:rsidR="0055271E">
        <w:t xml:space="preserve">of </w:t>
      </w:r>
      <w:r w:rsidR="0055271E" w:rsidRPr="00FF48A2">
        <w:t>your data storage capacity</w:t>
      </w:r>
      <w:r w:rsidR="0055271E">
        <w:t>.</w:t>
      </w:r>
      <w:r w:rsidR="0055271E" w:rsidRPr="00FF48A2">
        <w:t xml:space="preserve"> </w:t>
      </w:r>
      <w:r w:rsidRPr="00FF48A2">
        <w:t>If external services are asked for, it is important that this does not conflict with the policy of each entity involved in the project, especially concerni</w:t>
      </w:r>
      <w:r>
        <w:t xml:space="preserve">ng the issue of sensitive data. </w:t>
      </w:r>
      <w:r w:rsidRPr="00FF48A2">
        <w:t>Describe the back-up procedures (frequency of updates, responsibilities, automatic/manual process, security measures, etc.)</w:t>
      </w:r>
    </w:p>
    <w:p w14:paraId="64B9C3F2" w14:textId="77777777" w:rsidR="007E02E8" w:rsidRDefault="007E02E8" w:rsidP="007E02E8">
      <w:pPr>
        <w:pStyle w:val="Itexplanation"/>
      </w:pPr>
      <w:r w:rsidRPr="00FF48A2">
        <w:t>BX.4.2. This section should be completed only if answer to A2.1.</w:t>
      </w:r>
      <w:r>
        <w:t xml:space="preserve"> for data preservation</w:t>
      </w:r>
      <w:r w:rsidRPr="00FF48A2">
        <w:t xml:space="preserve"> (General section of the RDM Strategy) was “individual” or “centralized with exceptions” and scientific unit X is one of the exceptions.</w:t>
      </w:r>
    </w:p>
    <w:p w14:paraId="459EF4AE" w14:textId="04ECF5F5" w:rsidR="007E02E8" w:rsidRPr="00FF48A2" w:rsidRDefault="007E02E8" w:rsidP="007E02E8">
      <w:pPr>
        <w:pStyle w:val="Itexplanation"/>
        <w:ind w:hanging="1"/>
      </w:pPr>
      <w:r w:rsidRPr="00FF48A2">
        <w:t>Speci</w:t>
      </w:r>
      <w:r>
        <w:t xml:space="preserve">fy which data will be retained, </w:t>
      </w:r>
      <w:r w:rsidRPr="00FF48A2">
        <w:t xml:space="preserve">shared and archived after the completion of the </w:t>
      </w:r>
      <w:r>
        <w:t xml:space="preserve">NCCR </w:t>
      </w:r>
      <w:r w:rsidRPr="00FF48A2">
        <w:t xml:space="preserve">and the corresponding data selection </w:t>
      </w:r>
      <w:r w:rsidR="00C80055">
        <w:t>criteria</w:t>
      </w:r>
      <w:r w:rsidRPr="00FF48A2">
        <w:t xml:space="preserve"> (e.g. long-term value, potential value for reuse, obligations to destroy some data, etc.). Please outline a long-term preservation plan for the datasets beyond the lifetime of the NCCR. </w:t>
      </w:r>
      <w:r w:rsidR="005C585B">
        <w:t>C</w:t>
      </w:r>
      <w:r w:rsidRPr="00FF48A2">
        <w:t>omment on the choice of file formats and the use of community standards.</w:t>
      </w:r>
    </w:p>
    <w:p w14:paraId="7E1D81E9" w14:textId="77777777" w:rsidR="007E02E8" w:rsidRPr="00FF48A2" w:rsidRDefault="007E02E8" w:rsidP="007E02E8">
      <w:pPr>
        <w:pStyle w:val="aatitre2"/>
        <w:rPr>
          <w:i/>
        </w:rPr>
      </w:pPr>
      <w:r w:rsidRPr="00FF48A2">
        <w:rPr>
          <w:i/>
        </w:rPr>
        <w:t>BX.5. Public data sharing</w:t>
      </w:r>
    </w:p>
    <w:p w14:paraId="4D0DCB85" w14:textId="2ED6448A" w:rsidR="007E02E8" w:rsidRPr="00FF48A2" w:rsidRDefault="007E02E8" w:rsidP="007E02E8">
      <w:pPr>
        <w:pStyle w:val="SNFGrundtext0"/>
        <w:spacing w:after="120"/>
        <w:rPr>
          <w:i/>
          <w:lang w:val="en-GB"/>
        </w:rPr>
      </w:pPr>
      <w:r w:rsidRPr="00FF48A2">
        <w:rPr>
          <w:i/>
          <w:lang w:val="en-GB"/>
        </w:rPr>
        <w:t xml:space="preserve">This section should be completed only if answer to A3.1. (General section of the RDM Strategy) was “autonomous” or </w:t>
      </w:r>
      <w:r w:rsidRPr="00157C74">
        <w:rPr>
          <w:i/>
          <w:lang w:val="en-GB"/>
        </w:rPr>
        <w:t>“uni</w:t>
      </w:r>
      <w:r w:rsidR="00157C74" w:rsidRPr="00157C74">
        <w:rPr>
          <w:i/>
          <w:lang w:val="en-GB"/>
        </w:rPr>
        <w:t>fi</w:t>
      </w:r>
      <w:r w:rsidRPr="00157C74">
        <w:rPr>
          <w:i/>
          <w:lang w:val="en-GB"/>
        </w:rPr>
        <w:t>ed</w:t>
      </w:r>
      <w:r w:rsidRPr="00FF48A2">
        <w:rPr>
          <w:i/>
          <w:lang w:val="en-GB"/>
        </w:rPr>
        <w:t xml:space="preserve"> with exceptions” and scientific unit X is one of the exceptions.</w:t>
      </w:r>
    </w:p>
    <w:p w14:paraId="25457B2B" w14:textId="77777777" w:rsidR="007E02E8" w:rsidRPr="00FF48A2" w:rsidRDefault="007E02E8" w:rsidP="007E02E8">
      <w:pPr>
        <w:pStyle w:val="Itexplanation"/>
      </w:pPr>
      <w:r w:rsidRPr="00FF48A2">
        <w:lastRenderedPageBreak/>
        <w:t xml:space="preserve">BX.5.1. Define on which repository the data will be made available. The repository chosen </w:t>
      </w:r>
      <w:r w:rsidRPr="002876BE">
        <w:rPr>
          <w:b/>
        </w:rPr>
        <w:t>must be conform to the FAIR Data Principles</w:t>
      </w:r>
      <w:r w:rsidRPr="00FF48A2">
        <w:t xml:space="preserve"> and must be maintained by a non-profit organisation. If these conditions cannot be fulfilled, please explain why.</w:t>
      </w:r>
      <w:r>
        <w:t xml:space="preserve"> Note: the NCCRs are not expected to create their own repositories, but rather to use existing structures.</w:t>
      </w:r>
    </w:p>
    <w:p w14:paraId="7592EFE4" w14:textId="04805B30" w:rsidR="007E02E8" w:rsidRDefault="007E02E8" w:rsidP="007E02E8">
      <w:pPr>
        <w:pStyle w:val="Itexplanation"/>
      </w:pPr>
      <w:r w:rsidRPr="00FF48A2">
        <w:t>BX.5.2. Data have to be shared as soon as possible, but at the latest at the time of publication of the respective scientific output. If some data cannot fulfil this principle due to legal, ethical, copyright, confidentiality or other issues, please list them and explain why. Describe under which conditions these will be made available (timing of release,…)</w:t>
      </w:r>
      <w:r w:rsidR="002876BE">
        <w:t>.</w:t>
      </w:r>
    </w:p>
    <w:p w14:paraId="4B36F796" w14:textId="38D4A8B0" w:rsidR="000021BE" w:rsidRDefault="000021BE" w:rsidP="007E02E8">
      <w:pPr>
        <w:pStyle w:val="Itexplanation"/>
      </w:pPr>
    </w:p>
    <w:p w14:paraId="515830FE" w14:textId="45FCF4F7" w:rsidR="000021BE" w:rsidRPr="000021BE" w:rsidRDefault="000021BE" w:rsidP="007E02E8">
      <w:pPr>
        <w:pStyle w:val="Itexplanation"/>
        <w:rPr>
          <w:i w:val="0"/>
        </w:rPr>
      </w:pPr>
      <w:r w:rsidRPr="000021BE">
        <w:rPr>
          <w:i w:val="0"/>
        </w:rPr>
        <w:t>18 May 2018</w:t>
      </w:r>
    </w:p>
    <w:p w14:paraId="210A04C7" w14:textId="77777777" w:rsidR="007E02E8" w:rsidRPr="004F48FE" w:rsidRDefault="007E02E8" w:rsidP="007E02E8">
      <w:pPr>
        <w:pStyle w:val="SNFGrundtext0"/>
        <w:rPr>
          <w:lang w:val="en-GB"/>
        </w:rPr>
      </w:pPr>
    </w:p>
    <w:p w14:paraId="3234E205" w14:textId="47386C40" w:rsidR="007E02E8" w:rsidRPr="007E02E8" w:rsidRDefault="007E02E8" w:rsidP="007E02E8">
      <w:pPr>
        <w:rPr>
          <w:lang w:val="en-GB"/>
        </w:rPr>
      </w:pPr>
    </w:p>
    <w:sectPr w:rsidR="007E02E8" w:rsidRPr="007E02E8" w:rsidSect="00A9616E">
      <w:footerReference w:type="even" r:id="rId15"/>
      <w:footerReference w:type="default" r:id="rId16"/>
      <w:pgSz w:w="11906" w:h="16838"/>
      <w:pgMar w:top="1276" w:right="1418" w:bottom="1701" w:left="1418" w:header="70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776F3" w14:textId="77777777" w:rsidR="00241268" w:rsidRDefault="00241268">
      <w:r>
        <w:separator/>
      </w:r>
    </w:p>
  </w:endnote>
  <w:endnote w:type="continuationSeparator" w:id="0">
    <w:p w14:paraId="751EAAA0" w14:textId="77777777" w:rsidR="00241268" w:rsidRDefault="0024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neva">
    <w:charset w:val="00"/>
    <w:family w:val="auto"/>
    <w:pitch w:val="variable"/>
    <w:sig w:usb0="E00002FF" w:usb1="5200205F" w:usb2="00A0C000" w:usb3="00000000" w:csb0="0000019F" w:csb1="00000000"/>
  </w:font>
  <w:font w:name="Courier">
    <w:panose1 w:val="020704090202050204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38A9" w14:textId="77777777" w:rsidR="000A3D49" w:rsidRDefault="000A3D49">
    <w:pPr>
      <w:framePr w:wrap="around" w:vAnchor="text" w:hAnchor="margin" w:y="1"/>
    </w:pPr>
    <w:r>
      <w:fldChar w:fldCharType="begin"/>
    </w:r>
    <w:r>
      <w:instrText xml:space="preserve">PAGE  </w:instrText>
    </w:r>
    <w:r>
      <w:fldChar w:fldCharType="end"/>
    </w:r>
  </w:p>
  <w:p w14:paraId="49A97FB0" w14:textId="77777777" w:rsidR="000A3D49" w:rsidRDefault="000A3D49">
    <w:pPr>
      <w:ind w:firstLine="360"/>
    </w:pPr>
  </w:p>
  <w:p w14:paraId="06946A0B" w14:textId="77777777" w:rsidR="000A3D49" w:rsidRDefault="000A3D4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886C4" w14:textId="6D203CBA" w:rsidR="000A3D49" w:rsidRDefault="000A3D49" w:rsidP="000E307A">
    <w:pPr>
      <w:pStyle w:val="SNFANHANG"/>
      <w:jc w:val="right"/>
    </w:pPr>
    <w:r>
      <w:t xml:space="preserve">Swiss National Science Foundation  </w:t>
    </w:r>
    <w:r>
      <w:rPr>
        <w:color w:val="808080"/>
      </w:rPr>
      <w:t>|</w:t>
    </w:r>
    <w:r>
      <w:t xml:space="preserve">  </w:t>
    </w:r>
    <w:r>
      <w:fldChar w:fldCharType="begin"/>
    </w:r>
    <w:r>
      <w:instrText xml:space="preserve"> PAGE </w:instrText>
    </w:r>
    <w:r>
      <w:fldChar w:fldCharType="separate"/>
    </w:r>
    <w:r w:rsidR="006E1F4C">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1C0C1" w14:textId="77777777" w:rsidR="00241268" w:rsidRDefault="00241268">
      <w:r>
        <w:separator/>
      </w:r>
    </w:p>
  </w:footnote>
  <w:footnote w:type="continuationSeparator" w:id="0">
    <w:p w14:paraId="6C6C4AA5" w14:textId="77777777" w:rsidR="00241268" w:rsidRDefault="00241268">
      <w:r>
        <w:continuationSeparator/>
      </w:r>
    </w:p>
  </w:footnote>
  <w:footnote w:id="1">
    <w:p w14:paraId="2EA12C9F" w14:textId="5D929328" w:rsidR="00FD15F8" w:rsidRPr="00FD15F8" w:rsidRDefault="00FD15F8">
      <w:pPr>
        <w:pStyle w:val="Notedebasdepage"/>
        <w:rPr>
          <w:rFonts w:ascii="Bookman Old Style" w:hAnsi="Bookman Old Style"/>
          <w:sz w:val="18"/>
          <w:lang w:val="fr-CH"/>
        </w:rPr>
      </w:pPr>
      <w:r w:rsidRPr="00FD15F8">
        <w:rPr>
          <w:rStyle w:val="Appelnotedebasdep"/>
          <w:rFonts w:ascii="Bookman Old Style" w:hAnsi="Bookman Old Style"/>
          <w:sz w:val="18"/>
        </w:rPr>
        <w:footnoteRef/>
      </w:r>
      <w:r w:rsidRPr="00FD15F8">
        <w:rPr>
          <w:rFonts w:ascii="Bookman Old Style" w:hAnsi="Bookman Old Style"/>
          <w:sz w:val="18"/>
        </w:rPr>
        <w:t xml:space="preserve"> </w:t>
      </w:r>
      <w:r w:rsidRPr="00FD15F8">
        <w:rPr>
          <w:rFonts w:ascii="Bookman Old Style" w:hAnsi="Bookman Old Style"/>
          <w:sz w:val="18"/>
          <w:lang w:val="fr-CH"/>
        </w:rPr>
        <w:t xml:space="preserve">For subchapter numbering, please replace the « X » by the number of the </w:t>
      </w:r>
      <w:r w:rsidR="00933A56">
        <w:rPr>
          <w:rFonts w:ascii="Bookman Old Style" w:hAnsi="Bookman Old Style"/>
          <w:sz w:val="18"/>
          <w:lang w:val="fr-CH"/>
        </w:rPr>
        <w:t xml:space="preserve">corresponding </w:t>
      </w:r>
      <w:r w:rsidRPr="00FD15F8">
        <w:rPr>
          <w:rFonts w:ascii="Bookman Old Style" w:hAnsi="Bookman Old Style"/>
          <w:sz w:val="18"/>
          <w:lang w:val="fr-CH"/>
        </w:rPr>
        <w:t xml:space="preserve">scientific unit as described in Table 1 (e.g. for scientific unit </w:t>
      </w:r>
      <w:r>
        <w:rPr>
          <w:rFonts w:ascii="Bookman Old Style" w:hAnsi="Bookman Old Style"/>
          <w:sz w:val="18"/>
          <w:lang w:val="fr-CH"/>
        </w:rPr>
        <w:t xml:space="preserve">No </w:t>
      </w:r>
      <w:r w:rsidRPr="00FD15F8">
        <w:rPr>
          <w:rFonts w:ascii="Bookman Old Style" w:hAnsi="Bookman Old Style"/>
          <w:sz w:val="18"/>
          <w:lang w:val="fr-CH"/>
        </w:rPr>
        <w:t xml:space="preserve">2, </w:t>
      </w:r>
      <w:r>
        <w:rPr>
          <w:rFonts w:ascii="Bookman Old Style" w:hAnsi="Bookman Old Style"/>
          <w:sz w:val="18"/>
          <w:lang w:val="fr-CH"/>
        </w:rPr>
        <w:t>« </w:t>
      </w:r>
      <w:r w:rsidRPr="00FD15F8">
        <w:rPr>
          <w:rFonts w:ascii="Bookman Old Style" w:hAnsi="Bookman Old Style"/>
          <w:sz w:val="18"/>
          <w:lang w:val="fr-CH"/>
        </w:rPr>
        <w:t>BX.1.</w:t>
      </w:r>
      <w:r>
        <w:rPr>
          <w:rFonts w:ascii="Bookman Old Style" w:hAnsi="Bookman Old Style"/>
          <w:sz w:val="18"/>
          <w:lang w:val="fr-CH"/>
        </w:rPr>
        <w:t> »</w:t>
      </w:r>
      <w:r w:rsidRPr="00FD15F8">
        <w:rPr>
          <w:rFonts w:ascii="Bookman Old Style" w:hAnsi="Bookman Old Style"/>
          <w:sz w:val="18"/>
          <w:lang w:val="fr-CH"/>
        </w:rPr>
        <w:t xml:space="preserve"> </w:t>
      </w:r>
      <w:r>
        <w:rPr>
          <w:rFonts w:ascii="Bookman Old Style" w:hAnsi="Bookman Old Style"/>
          <w:sz w:val="18"/>
          <w:lang w:val="fr-CH"/>
        </w:rPr>
        <w:t>should be</w:t>
      </w:r>
      <w:r w:rsidRPr="00FD15F8">
        <w:rPr>
          <w:rFonts w:ascii="Bookman Old Style" w:hAnsi="Bookman Old Style"/>
          <w:sz w:val="18"/>
          <w:lang w:val="fr-CH"/>
        </w:rPr>
        <w:t xml:space="preserve"> </w:t>
      </w:r>
      <w:r>
        <w:rPr>
          <w:rFonts w:ascii="Bookman Old Style" w:hAnsi="Bookman Old Style"/>
          <w:sz w:val="18"/>
          <w:lang w:val="fr-CH"/>
        </w:rPr>
        <w:t>« </w:t>
      </w:r>
      <w:r w:rsidRPr="00FD15F8">
        <w:rPr>
          <w:rFonts w:ascii="Bookman Old Style" w:hAnsi="Bookman Old Style"/>
          <w:sz w:val="18"/>
          <w:lang w:val="fr-CH"/>
        </w:rPr>
        <w:t>B2.1.</w:t>
      </w:r>
      <w:r>
        <w:rPr>
          <w:rFonts w:ascii="Bookman Old Style" w:hAnsi="Bookman Old Style"/>
          <w:sz w:val="18"/>
          <w:lang w:val="fr-CH"/>
        </w:rPr>
        <w:t>»</w:t>
      </w:r>
      <w:r w:rsidRPr="00FD15F8">
        <w:rPr>
          <w:rFonts w:ascii="Bookman Old Style" w:hAnsi="Bookman Old Style"/>
          <w:sz w:val="18"/>
          <w:lang w:val="fr-CH"/>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pPr>
      <w:rPr>
        <w:rFonts w:ascii="Symbol" w:hAnsi="Symbol" w:cs="Geneva"/>
        <w:sz w:val="18"/>
        <w:szCs w:val="18"/>
      </w:rPr>
    </w:lvl>
    <w:lvl w:ilvl="1">
      <w:start w:val="1"/>
      <w:numFmt w:val="bullet"/>
      <w:lvlText w:val="·"/>
      <w:lvlJc w:val="left"/>
      <w:pPr>
        <w:tabs>
          <w:tab w:val="num" w:pos="567"/>
        </w:tabs>
      </w:pPr>
      <w:rPr>
        <w:rFonts w:ascii="Symbol" w:hAnsi="Symbol" w:cs="Geneva"/>
        <w:sz w:val="18"/>
        <w:szCs w:val="18"/>
      </w:rPr>
    </w:lvl>
    <w:lvl w:ilvl="2">
      <w:start w:val="1"/>
      <w:numFmt w:val="bullet"/>
      <w:lvlText w:val="·"/>
      <w:lvlJc w:val="left"/>
      <w:pPr>
        <w:tabs>
          <w:tab w:val="num" w:pos="850"/>
        </w:tabs>
      </w:pPr>
      <w:rPr>
        <w:rFonts w:ascii="Symbol" w:hAnsi="Symbol" w:cs="Geneva"/>
        <w:sz w:val="18"/>
        <w:szCs w:val="18"/>
      </w:rPr>
    </w:lvl>
    <w:lvl w:ilvl="3">
      <w:start w:val="1"/>
      <w:numFmt w:val="bullet"/>
      <w:lvlText w:val="·"/>
      <w:lvlJc w:val="left"/>
      <w:pPr>
        <w:tabs>
          <w:tab w:val="num" w:pos="1134"/>
        </w:tabs>
      </w:pPr>
      <w:rPr>
        <w:rFonts w:ascii="Symbol" w:hAnsi="Symbol" w:cs="Geneva"/>
        <w:sz w:val="18"/>
        <w:szCs w:val="18"/>
      </w:rPr>
    </w:lvl>
    <w:lvl w:ilvl="4">
      <w:start w:val="1"/>
      <w:numFmt w:val="bullet"/>
      <w:lvlText w:val="·"/>
      <w:lvlJc w:val="left"/>
      <w:pPr>
        <w:tabs>
          <w:tab w:val="num" w:pos="1417"/>
        </w:tabs>
      </w:pPr>
      <w:rPr>
        <w:rFonts w:ascii="Symbol" w:hAnsi="Symbol" w:cs="Geneva"/>
        <w:sz w:val="18"/>
        <w:szCs w:val="18"/>
      </w:rPr>
    </w:lvl>
    <w:lvl w:ilvl="5">
      <w:start w:val="1"/>
      <w:numFmt w:val="bullet"/>
      <w:lvlText w:val="·"/>
      <w:lvlJc w:val="left"/>
      <w:pPr>
        <w:tabs>
          <w:tab w:val="num" w:pos="1701"/>
        </w:tabs>
      </w:pPr>
      <w:rPr>
        <w:rFonts w:ascii="Symbol" w:hAnsi="Symbol" w:cs="Geneva"/>
        <w:sz w:val="18"/>
        <w:szCs w:val="18"/>
      </w:rPr>
    </w:lvl>
    <w:lvl w:ilvl="6">
      <w:start w:val="1"/>
      <w:numFmt w:val="bullet"/>
      <w:lvlText w:val="·"/>
      <w:lvlJc w:val="left"/>
      <w:pPr>
        <w:tabs>
          <w:tab w:val="num" w:pos="1984"/>
        </w:tabs>
      </w:pPr>
      <w:rPr>
        <w:rFonts w:ascii="Symbol" w:hAnsi="Symbol" w:cs="Geneva"/>
        <w:sz w:val="18"/>
        <w:szCs w:val="18"/>
      </w:rPr>
    </w:lvl>
    <w:lvl w:ilvl="7">
      <w:start w:val="1"/>
      <w:numFmt w:val="bullet"/>
      <w:lvlText w:val="·"/>
      <w:lvlJc w:val="left"/>
      <w:pPr>
        <w:tabs>
          <w:tab w:val="num" w:pos="2268"/>
        </w:tabs>
      </w:pPr>
      <w:rPr>
        <w:rFonts w:ascii="Symbol" w:hAnsi="Symbol" w:cs="Geneva"/>
        <w:sz w:val="18"/>
        <w:szCs w:val="18"/>
      </w:rPr>
    </w:lvl>
    <w:lvl w:ilvl="8">
      <w:start w:val="1"/>
      <w:numFmt w:val="bullet"/>
      <w:lvlText w:val="·"/>
      <w:lvlJc w:val="left"/>
      <w:pPr>
        <w:tabs>
          <w:tab w:val="num" w:pos="2551"/>
        </w:tabs>
      </w:pPr>
      <w:rPr>
        <w:rFonts w:ascii="Symbol" w:hAnsi="Symbol" w:cs="Geneva"/>
        <w:sz w:val="18"/>
        <w:szCs w:val="18"/>
      </w:rPr>
    </w:lvl>
  </w:abstractNum>
  <w:abstractNum w:abstractNumId="3" w15:restartNumberingAfterBreak="0">
    <w:nsid w:val="011D521C"/>
    <w:multiLevelType w:val="multilevel"/>
    <w:tmpl w:val="85C8DF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4244ACC"/>
    <w:multiLevelType w:val="multilevel"/>
    <w:tmpl w:val="9026814C"/>
    <w:lvl w:ilvl="0">
      <w:start w:val="1"/>
      <w:numFmt w:val="decimal"/>
      <w:suff w:val="space"/>
      <w:lvlText w:val="%1"/>
      <w:lvlJc w:val="left"/>
      <w:pPr>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5" w15:restartNumberingAfterBreak="0">
    <w:nsid w:val="4C48299E"/>
    <w:multiLevelType w:val="hybridMultilevel"/>
    <w:tmpl w:val="29F64B52"/>
    <w:lvl w:ilvl="0" w:tplc="D8606F00">
      <w:start w:val="1"/>
      <w:numFmt w:val="bullet"/>
      <w:pStyle w:val="SNFGRUNDTEXTAufzhlungen"/>
      <w:lvlText w:val=""/>
      <w:lvlJc w:val="left"/>
      <w:pPr>
        <w:tabs>
          <w:tab w:val="num" w:pos="369"/>
        </w:tabs>
        <w:ind w:left="369" w:hanging="369"/>
      </w:pPr>
      <w:rPr>
        <w:rFonts w:ascii="Symbol" w:hAnsi="Symbol" w:hint="default"/>
      </w:rPr>
    </w:lvl>
    <w:lvl w:ilvl="1" w:tplc="B552A1EA" w:tentative="1">
      <w:start w:val="1"/>
      <w:numFmt w:val="bullet"/>
      <w:lvlText w:val="o"/>
      <w:lvlJc w:val="left"/>
      <w:pPr>
        <w:tabs>
          <w:tab w:val="num" w:pos="1440"/>
        </w:tabs>
        <w:ind w:left="1440" w:hanging="360"/>
      </w:pPr>
      <w:rPr>
        <w:rFonts w:ascii="Courier" w:hAnsi="Courier" w:hint="default"/>
      </w:rPr>
    </w:lvl>
    <w:lvl w:ilvl="2" w:tplc="013CA24E" w:tentative="1">
      <w:start w:val="1"/>
      <w:numFmt w:val="bullet"/>
      <w:lvlText w:val=""/>
      <w:lvlJc w:val="left"/>
      <w:pPr>
        <w:tabs>
          <w:tab w:val="num" w:pos="2160"/>
        </w:tabs>
        <w:ind w:left="2160" w:hanging="360"/>
      </w:pPr>
      <w:rPr>
        <w:rFonts w:ascii="Geneva" w:hAnsi="Geneva" w:hint="default"/>
      </w:rPr>
    </w:lvl>
    <w:lvl w:ilvl="3" w:tplc="22EE7474" w:tentative="1">
      <w:start w:val="1"/>
      <w:numFmt w:val="bullet"/>
      <w:lvlText w:val=""/>
      <w:lvlJc w:val="left"/>
      <w:pPr>
        <w:tabs>
          <w:tab w:val="num" w:pos="2880"/>
        </w:tabs>
        <w:ind w:left="2880" w:hanging="360"/>
      </w:pPr>
      <w:rPr>
        <w:rFonts w:ascii="Symbol" w:hAnsi="Symbol" w:hint="default"/>
      </w:rPr>
    </w:lvl>
    <w:lvl w:ilvl="4" w:tplc="F46C6736" w:tentative="1">
      <w:start w:val="1"/>
      <w:numFmt w:val="bullet"/>
      <w:lvlText w:val="o"/>
      <w:lvlJc w:val="left"/>
      <w:pPr>
        <w:tabs>
          <w:tab w:val="num" w:pos="3600"/>
        </w:tabs>
        <w:ind w:left="3600" w:hanging="360"/>
      </w:pPr>
      <w:rPr>
        <w:rFonts w:ascii="Courier" w:hAnsi="Courier" w:hint="default"/>
      </w:rPr>
    </w:lvl>
    <w:lvl w:ilvl="5" w:tplc="04F467E2" w:tentative="1">
      <w:start w:val="1"/>
      <w:numFmt w:val="bullet"/>
      <w:lvlText w:val=""/>
      <w:lvlJc w:val="left"/>
      <w:pPr>
        <w:tabs>
          <w:tab w:val="num" w:pos="4320"/>
        </w:tabs>
        <w:ind w:left="4320" w:hanging="360"/>
      </w:pPr>
      <w:rPr>
        <w:rFonts w:ascii="Geneva" w:hAnsi="Geneva" w:hint="default"/>
      </w:rPr>
    </w:lvl>
    <w:lvl w:ilvl="6" w:tplc="D270ADA0" w:tentative="1">
      <w:start w:val="1"/>
      <w:numFmt w:val="bullet"/>
      <w:lvlText w:val=""/>
      <w:lvlJc w:val="left"/>
      <w:pPr>
        <w:tabs>
          <w:tab w:val="num" w:pos="5040"/>
        </w:tabs>
        <w:ind w:left="5040" w:hanging="360"/>
      </w:pPr>
      <w:rPr>
        <w:rFonts w:ascii="Symbol" w:hAnsi="Symbol" w:hint="default"/>
      </w:rPr>
    </w:lvl>
    <w:lvl w:ilvl="7" w:tplc="63C4D1B2" w:tentative="1">
      <w:start w:val="1"/>
      <w:numFmt w:val="bullet"/>
      <w:lvlText w:val="o"/>
      <w:lvlJc w:val="left"/>
      <w:pPr>
        <w:tabs>
          <w:tab w:val="num" w:pos="5760"/>
        </w:tabs>
        <w:ind w:left="5760" w:hanging="360"/>
      </w:pPr>
      <w:rPr>
        <w:rFonts w:ascii="Courier" w:hAnsi="Courier" w:hint="default"/>
      </w:rPr>
    </w:lvl>
    <w:lvl w:ilvl="8" w:tplc="124AEFFC" w:tentative="1">
      <w:start w:val="1"/>
      <w:numFmt w:val="bullet"/>
      <w:lvlText w:val=""/>
      <w:lvlJc w:val="left"/>
      <w:pPr>
        <w:tabs>
          <w:tab w:val="num" w:pos="6480"/>
        </w:tabs>
        <w:ind w:left="6480" w:hanging="360"/>
      </w:pPr>
      <w:rPr>
        <w:rFonts w:ascii="Geneva" w:hAnsi="Geneva" w:hint="default"/>
      </w:rPr>
    </w:lvl>
  </w:abstractNum>
  <w:abstractNum w:abstractNumId="6" w15:restartNumberingAfterBreak="0">
    <w:nsid w:val="545D303C"/>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9A60597"/>
    <w:multiLevelType w:val="multilevel"/>
    <w:tmpl w:val="5DB44386"/>
    <w:lvl w:ilvl="0">
      <w:start w:val="1"/>
      <w:numFmt w:val="decimal"/>
      <w:pStyle w:val="SNFTITEL1"/>
      <w:lvlText w:val="%1."/>
      <w:lvlJc w:val="left"/>
      <w:pPr>
        <w:tabs>
          <w:tab w:val="num" w:pos="0"/>
        </w:tabs>
        <w:ind w:left="0" w:firstLine="0"/>
      </w:pPr>
      <w:rPr>
        <w:rFonts w:hint="default"/>
      </w:rPr>
    </w:lvl>
    <w:lvl w:ilvl="1">
      <w:start w:val="1"/>
      <w:numFmt w:val="decimal"/>
      <w:pStyle w:val="SNFTITEL11"/>
      <w:lvlText w:val="%1.%2."/>
      <w:lvlJc w:val="left"/>
      <w:pPr>
        <w:tabs>
          <w:tab w:val="num" w:pos="0"/>
        </w:tabs>
        <w:ind w:left="0" w:firstLine="0"/>
      </w:pPr>
      <w:rPr>
        <w:rFonts w:hint="default"/>
      </w:rPr>
    </w:lvl>
    <w:lvl w:ilvl="2">
      <w:start w:val="1"/>
      <w:numFmt w:val="decimal"/>
      <w:pStyle w:val="SNFTITEL111"/>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3D82615"/>
    <w:multiLevelType w:val="hybridMultilevel"/>
    <w:tmpl w:val="304EB090"/>
    <w:lvl w:ilvl="0" w:tplc="771CE380">
      <w:start w:val="2"/>
      <w:numFmt w:val="bullet"/>
      <w:lvlText w:val="-"/>
      <w:lvlJc w:val="left"/>
      <w:pPr>
        <w:ind w:left="720" w:hanging="360"/>
      </w:pPr>
      <w:rPr>
        <w:rFonts w:ascii="Bookman Old Style" w:eastAsiaTheme="minorHAnsi" w:hAnsi="Bookman Old Style"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9C01DF9"/>
    <w:multiLevelType w:val="hybridMultilevel"/>
    <w:tmpl w:val="00FC433A"/>
    <w:lvl w:ilvl="0" w:tplc="7A4E9484">
      <w:numFmt w:val="bullet"/>
      <w:lvlText w:val="-"/>
      <w:lvlJc w:val="left"/>
      <w:pPr>
        <w:ind w:left="720" w:hanging="360"/>
      </w:pPr>
      <w:rPr>
        <w:rFonts w:ascii="Bookman Old Style" w:eastAsiaTheme="minorHAnsi" w:hAnsi="Bookman Old Style"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6"/>
  </w:num>
  <w:num w:numId="6">
    <w:abstractNumId w:val="8"/>
  </w:num>
  <w:num w:numId="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consecutiveHyphenLimit w:val="2"/>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63"/>
    <w:rsid w:val="000021BE"/>
    <w:rsid w:val="00010C00"/>
    <w:rsid w:val="00025013"/>
    <w:rsid w:val="00033B24"/>
    <w:rsid w:val="00044741"/>
    <w:rsid w:val="00066D6E"/>
    <w:rsid w:val="0007311B"/>
    <w:rsid w:val="000770D8"/>
    <w:rsid w:val="00084B32"/>
    <w:rsid w:val="000962AB"/>
    <w:rsid w:val="000A2B59"/>
    <w:rsid w:val="000A3D49"/>
    <w:rsid w:val="000C42B7"/>
    <w:rsid w:val="000D080F"/>
    <w:rsid w:val="000D13C0"/>
    <w:rsid w:val="000E307A"/>
    <w:rsid w:val="001030C7"/>
    <w:rsid w:val="00132F28"/>
    <w:rsid w:val="00142940"/>
    <w:rsid w:val="00147257"/>
    <w:rsid w:val="00157C74"/>
    <w:rsid w:val="001679C3"/>
    <w:rsid w:val="001959B8"/>
    <w:rsid w:val="001C0584"/>
    <w:rsid w:val="001C4305"/>
    <w:rsid w:val="001D0996"/>
    <w:rsid w:val="001D339F"/>
    <w:rsid w:val="001F4663"/>
    <w:rsid w:val="001F4784"/>
    <w:rsid w:val="002343FF"/>
    <w:rsid w:val="00241268"/>
    <w:rsid w:val="00260E7C"/>
    <w:rsid w:val="00262F02"/>
    <w:rsid w:val="002633FF"/>
    <w:rsid w:val="00266DFE"/>
    <w:rsid w:val="00281EEE"/>
    <w:rsid w:val="002876BE"/>
    <w:rsid w:val="002A7BB7"/>
    <w:rsid w:val="002B4071"/>
    <w:rsid w:val="002C5D56"/>
    <w:rsid w:val="002D7E3E"/>
    <w:rsid w:val="002E169A"/>
    <w:rsid w:val="002F38F9"/>
    <w:rsid w:val="002F7326"/>
    <w:rsid w:val="002F777E"/>
    <w:rsid w:val="003062F0"/>
    <w:rsid w:val="003218E7"/>
    <w:rsid w:val="00323368"/>
    <w:rsid w:val="003378BF"/>
    <w:rsid w:val="00377EA4"/>
    <w:rsid w:val="003A2628"/>
    <w:rsid w:val="003A2E83"/>
    <w:rsid w:val="003A405D"/>
    <w:rsid w:val="003E4338"/>
    <w:rsid w:val="003E6DAB"/>
    <w:rsid w:val="003F58B0"/>
    <w:rsid w:val="00407705"/>
    <w:rsid w:val="00412DF7"/>
    <w:rsid w:val="00432752"/>
    <w:rsid w:val="00437006"/>
    <w:rsid w:val="00442C40"/>
    <w:rsid w:val="00450E5E"/>
    <w:rsid w:val="00465800"/>
    <w:rsid w:val="00467987"/>
    <w:rsid w:val="004756B1"/>
    <w:rsid w:val="00480A6F"/>
    <w:rsid w:val="00485BCD"/>
    <w:rsid w:val="004863D4"/>
    <w:rsid w:val="00486478"/>
    <w:rsid w:val="004A5343"/>
    <w:rsid w:val="004B3217"/>
    <w:rsid w:val="004B33EE"/>
    <w:rsid w:val="004E2687"/>
    <w:rsid w:val="004E2B58"/>
    <w:rsid w:val="004F3199"/>
    <w:rsid w:val="004F7140"/>
    <w:rsid w:val="00503BA9"/>
    <w:rsid w:val="00520305"/>
    <w:rsid w:val="00544359"/>
    <w:rsid w:val="0055271E"/>
    <w:rsid w:val="005762AE"/>
    <w:rsid w:val="00583E9F"/>
    <w:rsid w:val="00594184"/>
    <w:rsid w:val="005B7DDF"/>
    <w:rsid w:val="005C585B"/>
    <w:rsid w:val="005E0D9D"/>
    <w:rsid w:val="005E4085"/>
    <w:rsid w:val="005E4DE3"/>
    <w:rsid w:val="005E595D"/>
    <w:rsid w:val="005F2874"/>
    <w:rsid w:val="005F50B6"/>
    <w:rsid w:val="0062169B"/>
    <w:rsid w:val="00630E10"/>
    <w:rsid w:val="00637D01"/>
    <w:rsid w:val="0067240F"/>
    <w:rsid w:val="00680C1C"/>
    <w:rsid w:val="00687B25"/>
    <w:rsid w:val="006A7557"/>
    <w:rsid w:val="006B7A37"/>
    <w:rsid w:val="006C2F67"/>
    <w:rsid w:val="006D2402"/>
    <w:rsid w:val="006E1F4C"/>
    <w:rsid w:val="006F7AD9"/>
    <w:rsid w:val="0070770B"/>
    <w:rsid w:val="00707D5A"/>
    <w:rsid w:val="00717CE3"/>
    <w:rsid w:val="00724811"/>
    <w:rsid w:val="00725046"/>
    <w:rsid w:val="00731E5E"/>
    <w:rsid w:val="00736CEB"/>
    <w:rsid w:val="00737582"/>
    <w:rsid w:val="00740BBB"/>
    <w:rsid w:val="00751EDB"/>
    <w:rsid w:val="007A01B3"/>
    <w:rsid w:val="007A788C"/>
    <w:rsid w:val="007B7E18"/>
    <w:rsid w:val="007C17F3"/>
    <w:rsid w:val="007C1D54"/>
    <w:rsid w:val="007D62EA"/>
    <w:rsid w:val="007E02E8"/>
    <w:rsid w:val="007E2FC8"/>
    <w:rsid w:val="007E6070"/>
    <w:rsid w:val="007F4CC3"/>
    <w:rsid w:val="007F5A2D"/>
    <w:rsid w:val="00806DF8"/>
    <w:rsid w:val="00812C6A"/>
    <w:rsid w:val="00812F40"/>
    <w:rsid w:val="00840DDB"/>
    <w:rsid w:val="00846B98"/>
    <w:rsid w:val="0085081E"/>
    <w:rsid w:val="00873C65"/>
    <w:rsid w:val="008C1CC6"/>
    <w:rsid w:val="00933A56"/>
    <w:rsid w:val="00966B47"/>
    <w:rsid w:val="00981DA1"/>
    <w:rsid w:val="00993CD6"/>
    <w:rsid w:val="009B40F8"/>
    <w:rsid w:val="00A00EA9"/>
    <w:rsid w:val="00A02B80"/>
    <w:rsid w:val="00A378B3"/>
    <w:rsid w:val="00A42F6D"/>
    <w:rsid w:val="00A43E6B"/>
    <w:rsid w:val="00A477E5"/>
    <w:rsid w:val="00A60D99"/>
    <w:rsid w:val="00A64B63"/>
    <w:rsid w:val="00A81FE5"/>
    <w:rsid w:val="00A9616E"/>
    <w:rsid w:val="00AB0DB5"/>
    <w:rsid w:val="00AC7A6E"/>
    <w:rsid w:val="00AD2DCB"/>
    <w:rsid w:val="00AD56EB"/>
    <w:rsid w:val="00B32DFE"/>
    <w:rsid w:val="00B42801"/>
    <w:rsid w:val="00B43A2D"/>
    <w:rsid w:val="00B43E51"/>
    <w:rsid w:val="00B44A41"/>
    <w:rsid w:val="00B5562D"/>
    <w:rsid w:val="00B5753E"/>
    <w:rsid w:val="00B607B5"/>
    <w:rsid w:val="00B61152"/>
    <w:rsid w:val="00B61894"/>
    <w:rsid w:val="00B8286C"/>
    <w:rsid w:val="00B91D5E"/>
    <w:rsid w:val="00BB3621"/>
    <w:rsid w:val="00BB44A2"/>
    <w:rsid w:val="00BD0921"/>
    <w:rsid w:val="00BE36EA"/>
    <w:rsid w:val="00C167A9"/>
    <w:rsid w:val="00C34891"/>
    <w:rsid w:val="00C67225"/>
    <w:rsid w:val="00C80055"/>
    <w:rsid w:val="00CB0078"/>
    <w:rsid w:val="00CE01F6"/>
    <w:rsid w:val="00D071D2"/>
    <w:rsid w:val="00D10C68"/>
    <w:rsid w:val="00D147BB"/>
    <w:rsid w:val="00D354EE"/>
    <w:rsid w:val="00D46E67"/>
    <w:rsid w:val="00D51CBB"/>
    <w:rsid w:val="00D56B85"/>
    <w:rsid w:val="00D60BA5"/>
    <w:rsid w:val="00D93F24"/>
    <w:rsid w:val="00DA57F4"/>
    <w:rsid w:val="00DD3048"/>
    <w:rsid w:val="00DF242A"/>
    <w:rsid w:val="00E1089E"/>
    <w:rsid w:val="00E22180"/>
    <w:rsid w:val="00E471A6"/>
    <w:rsid w:val="00E642C6"/>
    <w:rsid w:val="00E77486"/>
    <w:rsid w:val="00E87C6B"/>
    <w:rsid w:val="00E902CC"/>
    <w:rsid w:val="00E92F2A"/>
    <w:rsid w:val="00E93BD6"/>
    <w:rsid w:val="00EA7B93"/>
    <w:rsid w:val="00EB7000"/>
    <w:rsid w:val="00EC71AB"/>
    <w:rsid w:val="00F128E7"/>
    <w:rsid w:val="00F16512"/>
    <w:rsid w:val="00F44838"/>
    <w:rsid w:val="00F64DE1"/>
    <w:rsid w:val="00F75CD1"/>
    <w:rsid w:val="00F853E3"/>
    <w:rsid w:val="00FB6617"/>
    <w:rsid w:val="00FC5FA4"/>
    <w:rsid w:val="00FD15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EB9E1"/>
  <w15:chartTrackingRefBased/>
  <w15:docId w15:val="{C94266E0-E690-49A2-9A05-F0D67EFC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de-DE"/>
    </w:rPr>
  </w:style>
  <w:style w:type="paragraph" w:styleId="Titre1">
    <w:name w:val="heading 1"/>
    <w:basedOn w:val="Normal"/>
    <w:next w:val="Normal"/>
    <w:qFormat/>
    <w:rsid w:val="00B43E51"/>
    <w:pPr>
      <w:tabs>
        <w:tab w:val="right" w:pos="8931"/>
      </w:tabs>
      <w:spacing w:before="200" w:line="260" w:lineRule="exact"/>
      <w:outlineLvl w:val="0"/>
    </w:pPr>
    <w:rPr>
      <w:rFonts w:ascii="Bookman Old Style" w:hAnsi="Bookman Old Style"/>
      <w:b/>
      <w:szCs w:val="19"/>
      <w:lang w:val="en-GB"/>
    </w:rPr>
  </w:style>
  <w:style w:type="paragraph" w:styleId="Titre2">
    <w:name w:val="heading 2"/>
    <w:basedOn w:val="Normal"/>
    <w:next w:val="Normal"/>
    <w:qFormat/>
    <w:rsid w:val="00B43E51"/>
    <w:pPr>
      <w:tabs>
        <w:tab w:val="right" w:pos="8931"/>
      </w:tabs>
      <w:spacing w:before="60" w:line="260" w:lineRule="exact"/>
      <w:ind w:left="992"/>
      <w:outlineLvl w:val="1"/>
    </w:pPr>
    <w:rPr>
      <w:rFonts w:ascii="Bookman Old Style" w:hAnsi="Bookman Old Style"/>
      <w:sz w:val="19"/>
      <w:szCs w:val="19"/>
      <w:lang w:val="en-GB"/>
    </w:rPr>
  </w:style>
  <w:style w:type="paragraph" w:styleId="Titre3">
    <w:name w:val="heading 3"/>
    <w:basedOn w:val="Normal"/>
    <w:next w:val="Normal"/>
    <w:qFormat/>
    <w:pPr>
      <w:keepNext/>
      <w:spacing w:before="240" w:after="60"/>
      <w:outlineLvl w:val="2"/>
    </w:pPr>
    <w:rPr>
      <w:rFonts w:ascii="Helvetica" w:hAnsi="Helvetica"/>
      <w:b/>
      <w:sz w:val="26"/>
    </w:rPr>
  </w:style>
  <w:style w:type="paragraph" w:styleId="Titre4">
    <w:name w:val="heading 4"/>
    <w:basedOn w:val="Normal"/>
    <w:next w:val="Normal"/>
    <w:qFormat/>
    <w:pPr>
      <w:keepNext/>
      <w:numPr>
        <w:ilvl w:val="3"/>
        <w:numId w:val="1"/>
      </w:numPr>
      <w:spacing w:before="240" w:after="60"/>
      <w:outlineLvl w:val="3"/>
    </w:pPr>
    <w:rPr>
      <w:rFonts w:ascii="Courier" w:hAnsi="Courier"/>
      <w:b/>
      <w:sz w:val="28"/>
    </w:rPr>
  </w:style>
  <w:style w:type="paragraph" w:styleId="Titre5">
    <w:name w:val="heading 5"/>
    <w:basedOn w:val="Normal"/>
    <w:next w:val="Normal"/>
    <w:qFormat/>
    <w:pPr>
      <w:numPr>
        <w:ilvl w:val="4"/>
        <w:numId w:val="1"/>
      </w:numPr>
      <w:spacing w:before="240" w:after="60"/>
      <w:outlineLvl w:val="4"/>
    </w:pPr>
    <w:rPr>
      <w:b/>
      <w:i/>
      <w:sz w:val="26"/>
    </w:rPr>
  </w:style>
  <w:style w:type="paragraph" w:styleId="Titre6">
    <w:name w:val="heading 6"/>
    <w:basedOn w:val="Normal"/>
    <w:next w:val="Normal"/>
    <w:qFormat/>
    <w:pPr>
      <w:numPr>
        <w:ilvl w:val="5"/>
        <w:numId w:val="1"/>
      </w:numPr>
      <w:spacing w:before="240" w:after="60"/>
      <w:outlineLvl w:val="5"/>
    </w:pPr>
    <w:rPr>
      <w:rFonts w:ascii="Courier" w:hAnsi="Courier"/>
      <w:b/>
      <w:sz w:val="22"/>
    </w:rPr>
  </w:style>
  <w:style w:type="paragraph" w:styleId="Titre7">
    <w:name w:val="heading 7"/>
    <w:basedOn w:val="Normal"/>
    <w:next w:val="Normal"/>
    <w:qFormat/>
    <w:pPr>
      <w:numPr>
        <w:ilvl w:val="6"/>
        <w:numId w:val="1"/>
      </w:numPr>
      <w:spacing w:before="240" w:after="60"/>
      <w:outlineLvl w:val="6"/>
    </w:pPr>
    <w:rPr>
      <w:rFonts w:ascii="Courier" w:hAnsi="Courier"/>
      <w:sz w:val="24"/>
    </w:rPr>
  </w:style>
  <w:style w:type="paragraph" w:styleId="Titre8">
    <w:name w:val="heading 8"/>
    <w:basedOn w:val="Normal"/>
    <w:next w:val="Normal"/>
    <w:qFormat/>
    <w:pPr>
      <w:numPr>
        <w:ilvl w:val="7"/>
        <w:numId w:val="1"/>
      </w:numPr>
      <w:spacing w:before="240" w:after="60"/>
      <w:outlineLvl w:val="7"/>
    </w:pPr>
    <w:rPr>
      <w:rFonts w:ascii="Courier" w:hAnsi="Courier"/>
      <w:i/>
      <w:sz w:val="24"/>
    </w:rPr>
  </w:style>
  <w:style w:type="paragraph" w:styleId="Titre9">
    <w:name w:val="heading 9"/>
    <w:basedOn w:val="Normal"/>
    <w:next w:val="Normal"/>
    <w:qFormat/>
    <w:pPr>
      <w:numPr>
        <w:ilvl w:val="8"/>
        <w:numId w:val="1"/>
      </w:numPr>
      <w:spacing w:before="240" w:after="60"/>
      <w:outlineLvl w:val="8"/>
    </w:pPr>
    <w:rPr>
      <w:rFonts w:ascii="Helvetica" w:hAnsi="Helvetic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FTITEL1">
    <w:name w:val="SNF_TITEL 1."/>
    <w:basedOn w:val="Normal"/>
    <w:next w:val="SNFGRUNDTEXT"/>
    <w:rsid w:val="00A90BBC"/>
    <w:pPr>
      <w:widowControl w:val="0"/>
      <w:numPr>
        <w:numId w:val="3"/>
      </w:numPr>
      <w:autoSpaceDE w:val="0"/>
      <w:autoSpaceDN w:val="0"/>
      <w:adjustRightInd w:val="0"/>
      <w:spacing w:after="240" w:line="280" w:lineRule="exact"/>
    </w:pPr>
    <w:rPr>
      <w:rFonts w:ascii="Verdana" w:hAnsi="Verdana"/>
      <w:b/>
      <w:sz w:val="22"/>
      <w:lang w:val="en-GB"/>
    </w:rPr>
  </w:style>
  <w:style w:type="paragraph" w:customStyle="1" w:styleId="SNFTITEL11">
    <w:name w:val="SNF_TITEL 1.1."/>
    <w:basedOn w:val="Normal"/>
    <w:next w:val="SNFGRUNDTEXT"/>
    <w:rsid w:val="00A90BBC"/>
    <w:pPr>
      <w:numPr>
        <w:ilvl w:val="1"/>
        <w:numId w:val="3"/>
      </w:numPr>
      <w:spacing w:after="120" w:line="280" w:lineRule="exact"/>
    </w:pPr>
    <w:rPr>
      <w:rFonts w:ascii="Verdana" w:hAnsi="Verdana"/>
      <w:b/>
      <w:color w:val="000000"/>
      <w:sz w:val="18"/>
      <w:lang w:val="en-GB"/>
    </w:rPr>
  </w:style>
  <w:style w:type="paragraph" w:customStyle="1" w:styleId="SNFGRUNDTEXT">
    <w:name w:val="SNF_GRUNDTEXT"/>
    <w:basedOn w:val="Normal"/>
    <w:uiPriority w:val="99"/>
    <w:rsid w:val="00A90BBC"/>
    <w:pPr>
      <w:spacing w:line="280" w:lineRule="exact"/>
      <w:jc w:val="both"/>
    </w:pPr>
    <w:rPr>
      <w:rFonts w:ascii="Bookman Old Style" w:hAnsi="Bookman Old Style"/>
      <w:color w:val="000000"/>
      <w:sz w:val="19"/>
      <w:lang w:val="en-GB"/>
    </w:rPr>
  </w:style>
  <w:style w:type="paragraph" w:customStyle="1" w:styleId="SNFTITELTabellen">
    <w:name w:val="SNF_TITEL Tabellen"/>
    <w:basedOn w:val="SNFANHANG"/>
    <w:rsid w:val="00A90BBC"/>
    <w:pPr>
      <w:spacing w:after="160"/>
    </w:pPr>
    <w:rPr>
      <w:b/>
      <w:sz w:val="18"/>
    </w:rPr>
  </w:style>
  <w:style w:type="paragraph" w:customStyle="1" w:styleId="SNFANHANG">
    <w:name w:val="SNF_ANHANG"/>
    <w:basedOn w:val="Normal"/>
    <w:rsid w:val="00A90BBC"/>
    <w:pPr>
      <w:spacing w:line="240" w:lineRule="exact"/>
    </w:pPr>
    <w:rPr>
      <w:rFonts w:ascii="Verdana" w:hAnsi="Verdana"/>
      <w:color w:val="000000"/>
      <w:sz w:val="16"/>
      <w:lang w:val="en-GB"/>
    </w:rPr>
  </w:style>
  <w:style w:type="paragraph" w:customStyle="1" w:styleId="SNFFUSSNOTE">
    <w:name w:val="SNF_FUSSNOTE"/>
    <w:basedOn w:val="Normal"/>
    <w:rsid w:val="00A90BBC"/>
    <w:pPr>
      <w:widowControl w:val="0"/>
      <w:suppressLineNumbers/>
      <w:suppressAutoHyphens/>
      <w:spacing w:line="200" w:lineRule="exact"/>
      <w:ind w:left="284" w:hanging="284"/>
      <w:jc w:val="both"/>
    </w:pPr>
    <w:rPr>
      <w:rFonts w:ascii="Bookman Old Style" w:hAnsi="Bookman Old Style"/>
      <w:color w:val="000000"/>
      <w:sz w:val="16"/>
      <w:lang w:val="en-GB"/>
    </w:rPr>
  </w:style>
  <w:style w:type="paragraph" w:customStyle="1" w:styleId="SNFTITEL111">
    <w:name w:val="SNF_TITEL 1.1.1."/>
    <w:basedOn w:val="Normal"/>
    <w:next w:val="SNFGRUNDTEXT"/>
    <w:rsid w:val="00A90BBC"/>
    <w:pPr>
      <w:numPr>
        <w:ilvl w:val="2"/>
        <w:numId w:val="3"/>
      </w:numPr>
      <w:tabs>
        <w:tab w:val="left" w:pos="737"/>
      </w:tabs>
      <w:spacing w:after="120" w:line="280" w:lineRule="exact"/>
    </w:pPr>
    <w:rPr>
      <w:rFonts w:ascii="Verdana" w:hAnsi="Verdana"/>
      <w:b/>
      <w:color w:val="818181"/>
      <w:sz w:val="18"/>
      <w:lang w:val="en-GB"/>
    </w:rPr>
  </w:style>
  <w:style w:type="paragraph" w:styleId="Notedebasdepage">
    <w:name w:val="footnote text"/>
    <w:basedOn w:val="Normal"/>
    <w:link w:val="NotedebasdepageCar"/>
    <w:uiPriority w:val="99"/>
    <w:semiHidden/>
    <w:rPr>
      <w:sz w:val="24"/>
    </w:rPr>
  </w:style>
  <w:style w:type="character" w:styleId="Appelnotedebasdep">
    <w:name w:val="footnote reference"/>
    <w:semiHidden/>
    <w:rPr>
      <w:vertAlign w:val="superscript"/>
    </w:rPr>
  </w:style>
  <w:style w:type="paragraph" w:customStyle="1" w:styleId="SNFTITELDokumentHaupttitel">
    <w:name w:val="SNF_TITEL Dokument (Haupttitel)"/>
    <w:basedOn w:val="Normal"/>
    <w:next w:val="SNFGRUNDTEXT"/>
    <w:rsid w:val="00520305"/>
    <w:pPr>
      <w:spacing w:before="120" w:after="240" w:line="360" w:lineRule="exact"/>
    </w:pPr>
    <w:rPr>
      <w:rFonts w:ascii="Verdana" w:hAnsi="Verdana"/>
      <w:b/>
      <w:color w:val="000000"/>
      <w:sz w:val="26"/>
      <w:lang w:val="en-GB"/>
    </w:rPr>
  </w:style>
  <w:style w:type="paragraph" w:customStyle="1" w:styleId="SNFINHALTSVERZEICHNIS">
    <w:name w:val="SNF_INHALTSVERZEICHNIS"/>
    <w:basedOn w:val="Normal"/>
    <w:rsid w:val="00A26EB9"/>
    <w:pPr>
      <w:tabs>
        <w:tab w:val="left" w:pos="851"/>
        <w:tab w:val="left" w:pos="5103"/>
      </w:tabs>
    </w:pPr>
    <w:rPr>
      <w:rFonts w:ascii="Verdana" w:hAnsi="Verdana"/>
      <w:sz w:val="18"/>
      <w:lang w:val="en-GB" w:eastAsia="de-DE"/>
    </w:rPr>
  </w:style>
  <w:style w:type="paragraph" w:customStyle="1" w:styleId="SNFGRUNDTEXTLead">
    <w:name w:val="SNF_GRUNDTEXT Lead"/>
    <w:basedOn w:val="SNFGRUNDTEXT"/>
    <w:rsid w:val="00A90BBC"/>
    <w:rPr>
      <w:i/>
    </w:rPr>
  </w:style>
  <w:style w:type="paragraph" w:styleId="TM1">
    <w:name w:val="toc 1"/>
    <w:basedOn w:val="SNFTITELInhaltverzeichnis"/>
    <w:next w:val="Normal"/>
    <w:autoRedefine/>
    <w:semiHidden/>
    <w:rsid w:val="00D46E67"/>
    <w:pPr>
      <w:tabs>
        <w:tab w:val="clear" w:pos="5103"/>
        <w:tab w:val="right" w:pos="7938"/>
      </w:tabs>
    </w:pPr>
  </w:style>
  <w:style w:type="paragraph" w:styleId="TM2">
    <w:name w:val="toc 2"/>
    <w:basedOn w:val="SNFINHALTSVERZEICHNIS"/>
    <w:next w:val="Normal"/>
    <w:autoRedefine/>
    <w:semiHidden/>
    <w:rsid w:val="00D46E67"/>
    <w:pPr>
      <w:tabs>
        <w:tab w:val="clear" w:pos="5103"/>
        <w:tab w:val="right" w:pos="7938"/>
      </w:tabs>
    </w:pPr>
  </w:style>
  <w:style w:type="paragraph" w:styleId="TM3">
    <w:name w:val="toc 3"/>
    <w:basedOn w:val="SNFINHALTSVERZEICHNIS"/>
    <w:next w:val="Normal"/>
    <w:autoRedefine/>
    <w:semiHidden/>
    <w:rsid w:val="00D46E67"/>
    <w:pPr>
      <w:tabs>
        <w:tab w:val="clear" w:pos="5103"/>
        <w:tab w:val="right" w:pos="7938"/>
      </w:tabs>
    </w:pPr>
  </w:style>
  <w:style w:type="paragraph" w:styleId="En-tte">
    <w:name w:val="header"/>
    <w:basedOn w:val="Normal"/>
    <w:pPr>
      <w:tabs>
        <w:tab w:val="center" w:pos="4536"/>
        <w:tab w:val="right" w:pos="9072"/>
      </w:tabs>
    </w:pPr>
  </w:style>
  <w:style w:type="paragraph" w:customStyle="1" w:styleId="SNFABSENDER">
    <w:name w:val="SNF_ABSENDER"/>
    <w:basedOn w:val="Normal"/>
    <w:rsid w:val="00A90BBC"/>
    <w:pPr>
      <w:spacing w:line="240" w:lineRule="exact"/>
      <w:jc w:val="right"/>
    </w:pPr>
    <w:rPr>
      <w:rFonts w:ascii="Verdana" w:hAnsi="Verdana"/>
      <w:color w:val="000000"/>
      <w:sz w:val="16"/>
      <w:lang w:val="en-GB"/>
    </w:rPr>
  </w:style>
  <w:style w:type="paragraph" w:styleId="Pieddepage">
    <w:name w:val="footer"/>
    <w:basedOn w:val="Normal"/>
    <w:pPr>
      <w:tabs>
        <w:tab w:val="center" w:pos="4536"/>
        <w:tab w:val="right" w:pos="9072"/>
      </w:tabs>
    </w:pPr>
  </w:style>
  <w:style w:type="paragraph" w:customStyle="1" w:styleId="SNFGRUNDTEXTAufzhlungen">
    <w:name w:val="SNF_GRUNDTEXT Aufzählungen"/>
    <w:basedOn w:val="Normal"/>
    <w:rsid w:val="00A90BBC"/>
    <w:pPr>
      <w:numPr>
        <w:numId w:val="2"/>
      </w:numPr>
      <w:spacing w:line="280" w:lineRule="exact"/>
    </w:pPr>
    <w:rPr>
      <w:rFonts w:ascii="Bookman Old Style" w:hAnsi="Bookman Old Style"/>
      <w:color w:val="000000"/>
      <w:sz w:val="19"/>
      <w:lang w:val="en-GB"/>
    </w:rPr>
  </w:style>
  <w:style w:type="paragraph" w:customStyle="1" w:styleId="SNFTITELInhaltverzeichnis">
    <w:name w:val="SNF_TITEL Inhaltverzeichnis"/>
    <w:basedOn w:val="Normal"/>
    <w:rsid w:val="00A26EB9"/>
    <w:pPr>
      <w:tabs>
        <w:tab w:val="left" w:pos="851"/>
        <w:tab w:val="left" w:pos="5103"/>
      </w:tabs>
      <w:spacing w:before="300" w:after="120"/>
    </w:pPr>
    <w:rPr>
      <w:rFonts w:ascii="Verdana" w:hAnsi="Verdana"/>
      <w:b/>
      <w:sz w:val="18"/>
      <w:lang w:val="en-GB" w:eastAsia="de-DE"/>
    </w:rPr>
  </w:style>
  <w:style w:type="character" w:styleId="Lienhypertexte">
    <w:name w:val="Hyperlink"/>
    <w:rsid w:val="00D46E67"/>
    <w:rPr>
      <w:color w:val="0000FF"/>
      <w:u w:val="single"/>
    </w:rPr>
  </w:style>
  <w:style w:type="paragraph" w:customStyle="1" w:styleId="OE">
    <w:name w:val="OE"/>
    <w:basedOn w:val="Normal"/>
    <w:rsid w:val="003A2628"/>
    <w:pPr>
      <w:tabs>
        <w:tab w:val="left" w:pos="851"/>
        <w:tab w:val="left" w:pos="1701"/>
        <w:tab w:val="left" w:pos="2552"/>
        <w:tab w:val="left" w:pos="3402"/>
        <w:tab w:val="left" w:pos="4253"/>
        <w:tab w:val="left" w:pos="5103"/>
        <w:tab w:val="left" w:pos="5954"/>
        <w:tab w:val="left" w:pos="6804"/>
        <w:tab w:val="left" w:pos="7655"/>
        <w:tab w:val="left" w:pos="8505"/>
      </w:tabs>
      <w:suppressAutoHyphens/>
      <w:spacing w:line="200" w:lineRule="exact"/>
    </w:pPr>
    <w:rPr>
      <w:rFonts w:ascii="Bookman Old Style" w:hAnsi="Bookman Old Style"/>
      <w:b/>
      <w:sz w:val="18"/>
      <w:lang w:val="en-GB" w:eastAsia="de-DE"/>
    </w:rPr>
  </w:style>
  <w:style w:type="paragraph" w:styleId="Retraitcorpsdetexte">
    <w:name w:val="Body Text Indent"/>
    <w:basedOn w:val="Normal"/>
    <w:rsid w:val="003A2628"/>
    <w:pPr>
      <w:tabs>
        <w:tab w:val="right" w:pos="142"/>
      </w:tabs>
      <w:spacing w:line="260" w:lineRule="exact"/>
      <w:ind w:left="-142"/>
    </w:pPr>
    <w:rPr>
      <w:rFonts w:ascii="Bookman Old Style" w:hAnsi="Bookman Old Style"/>
      <w:lang w:val="de-CH" w:eastAsia="de-DE"/>
    </w:rPr>
  </w:style>
  <w:style w:type="paragraph" w:styleId="Textedebulles">
    <w:name w:val="Balloon Text"/>
    <w:basedOn w:val="Normal"/>
    <w:link w:val="TextedebullesCar"/>
    <w:rsid w:val="006B7A37"/>
    <w:rPr>
      <w:rFonts w:ascii="Tahoma" w:hAnsi="Tahoma"/>
      <w:sz w:val="16"/>
      <w:szCs w:val="16"/>
      <w:lang w:eastAsia="x-none"/>
    </w:rPr>
  </w:style>
  <w:style w:type="character" w:customStyle="1" w:styleId="TextedebullesCar">
    <w:name w:val="Texte de bulles Car"/>
    <w:link w:val="Textedebulles"/>
    <w:rsid w:val="006B7A37"/>
    <w:rPr>
      <w:rFonts w:ascii="Tahoma" w:hAnsi="Tahoma" w:cs="Tahoma"/>
      <w:sz w:val="16"/>
      <w:szCs w:val="16"/>
      <w:lang w:val="de-DE"/>
    </w:rPr>
  </w:style>
  <w:style w:type="character" w:styleId="Marquedecommentaire">
    <w:name w:val="annotation reference"/>
    <w:rsid w:val="00D51CBB"/>
    <w:rPr>
      <w:sz w:val="16"/>
      <w:szCs w:val="16"/>
    </w:rPr>
  </w:style>
  <w:style w:type="paragraph" w:styleId="Commentaire">
    <w:name w:val="annotation text"/>
    <w:basedOn w:val="Normal"/>
    <w:link w:val="CommentaireCar"/>
    <w:rsid w:val="00D51CBB"/>
  </w:style>
  <w:style w:type="character" w:customStyle="1" w:styleId="CommentaireCar">
    <w:name w:val="Commentaire Car"/>
    <w:link w:val="Commentaire"/>
    <w:rsid w:val="00D51CBB"/>
    <w:rPr>
      <w:rFonts w:ascii="Arial" w:hAnsi="Arial"/>
      <w:lang w:val="de-DE" w:eastAsia="de-CH"/>
    </w:rPr>
  </w:style>
  <w:style w:type="paragraph" w:styleId="Objetducommentaire">
    <w:name w:val="annotation subject"/>
    <w:basedOn w:val="Commentaire"/>
    <w:next w:val="Commentaire"/>
    <w:link w:val="ObjetducommentaireCar"/>
    <w:rsid w:val="00D51CBB"/>
    <w:rPr>
      <w:b/>
      <w:bCs/>
    </w:rPr>
  </w:style>
  <w:style w:type="character" w:customStyle="1" w:styleId="ObjetducommentaireCar">
    <w:name w:val="Objet du commentaire Car"/>
    <w:link w:val="Objetducommentaire"/>
    <w:rsid w:val="00D51CBB"/>
    <w:rPr>
      <w:rFonts w:ascii="Arial" w:hAnsi="Arial"/>
      <w:b/>
      <w:bCs/>
      <w:lang w:val="de-DE" w:eastAsia="de-CH"/>
    </w:rPr>
  </w:style>
  <w:style w:type="table" w:styleId="Grilledutableau">
    <w:name w:val="Table Grid"/>
    <w:basedOn w:val="TableauNormal"/>
    <w:uiPriority w:val="39"/>
    <w:rsid w:val="00BB3621"/>
    <w:rPr>
      <w:rFonts w:asciiTheme="minorHAnsi" w:eastAsiaTheme="minorHAnsi" w:hAnsiTheme="minorHAnsi" w:cstheme="minorBidi"/>
      <w:sz w:val="22"/>
      <w:szCs w:val="22"/>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NFGrundtext0">
    <w:name w:val="SNF_Grundtext"/>
    <w:basedOn w:val="Normal"/>
    <w:link w:val="SNFGrundtextCar"/>
    <w:qFormat/>
    <w:rsid w:val="007E02E8"/>
    <w:pPr>
      <w:spacing w:line="280" w:lineRule="atLeast"/>
      <w:jc w:val="both"/>
    </w:pPr>
    <w:rPr>
      <w:rFonts w:ascii="Bookman Old Style" w:eastAsiaTheme="minorHAnsi" w:hAnsi="Bookman Old Style" w:cstheme="minorBidi"/>
      <w:sz w:val="19"/>
      <w:szCs w:val="22"/>
      <w:lang w:val="de-CH" w:eastAsia="en-US"/>
    </w:rPr>
  </w:style>
  <w:style w:type="paragraph" w:customStyle="1" w:styleId="Explanation">
    <w:name w:val="Explanation"/>
    <w:basedOn w:val="SNFGrundtext0"/>
    <w:link w:val="ExplanationCar"/>
    <w:autoRedefine/>
    <w:qFormat/>
    <w:rsid w:val="007E02E8"/>
    <w:pPr>
      <w:spacing w:before="120"/>
      <w:ind w:left="709" w:hanging="709"/>
    </w:pPr>
    <w:rPr>
      <w:lang w:val="en-GB"/>
    </w:rPr>
  </w:style>
  <w:style w:type="paragraph" w:customStyle="1" w:styleId="aatext">
    <w:name w:val="aa text"/>
    <w:basedOn w:val="SNFGrundtext0"/>
    <w:link w:val="aatextCar"/>
    <w:qFormat/>
    <w:rsid w:val="007E02E8"/>
    <w:pPr>
      <w:ind w:left="709"/>
    </w:pPr>
    <w:rPr>
      <w:lang w:val="en-GB"/>
    </w:rPr>
  </w:style>
  <w:style w:type="character" w:customStyle="1" w:styleId="SNFGrundtextCar">
    <w:name w:val="SNF_Grundtext Car"/>
    <w:basedOn w:val="Policepardfaut"/>
    <w:link w:val="SNFGrundtext0"/>
    <w:rsid w:val="007E02E8"/>
    <w:rPr>
      <w:rFonts w:ascii="Bookman Old Style" w:eastAsiaTheme="minorHAnsi" w:hAnsi="Bookman Old Style" w:cstheme="minorBidi"/>
      <w:sz w:val="19"/>
      <w:szCs w:val="22"/>
      <w:lang w:eastAsia="en-US"/>
    </w:rPr>
  </w:style>
  <w:style w:type="character" w:customStyle="1" w:styleId="ExplanationCar">
    <w:name w:val="Explanation Car"/>
    <w:basedOn w:val="SNFGrundtextCar"/>
    <w:link w:val="Explanation"/>
    <w:rsid w:val="007E02E8"/>
    <w:rPr>
      <w:rFonts w:ascii="Bookman Old Style" w:eastAsiaTheme="minorHAnsi" w:hAnsi="Bookman Old Style" w:cstheme="minorBidi"/>
      <w:sz w:val="19"/>
      <w:szCs w:val="22"/>
      <w:lang w:val="en-GB" w:eastAsia="en-US"/>
    </w:rPr>
  </w:style>
  <w:style w:type="paragraph" w:customStyle="1" w:styleId="aatitre2">
    <w:name w:val="aa titre 2"/>
    <w:basedOn w:val="SNFGrundtext0"/>
    <w:link w:val="aatitre2Car"/>
    <w:qFormat/>
    <w:rsid w:val="007E02E8"/>
    <w:pPr>
      <w:spacing w:before="180"/>
    </w:pPr>
    <w:rPr>
      <w:b/>
      <w:lang w:val="en-GB"/>
    </w:rPr>
  </w:style>
  <w:style w:type="character" w:customStyle="1" w:styleId="aatextCar">
    <w:name w:val="aa text Car"/>
    <w:basedOn w:val="SNFGrundtextCar"/>
    <w:link w:val="aatext"/>
    <w:rsid w:val="007E02E8"/>
    <w:rPr>
      <w:rFonts w:ascii="Bookman Old Style" w:eastAsiaTheme="minorHAnsi" w:hAnsi="Bookman Old Style" w:cstheme="minorBidi"/>
      <w:sz w:val="19"/>
      <w:szCs w:val="22"/>
      <w:lang w:val="en-GB" w:eastAsia="en-US"/>
    </w:rPr>
  </w:style>
  <w:style w:type="paragraph" w:customStyle="1" w:styleId="aatitre1">
    <w:name w:val="aa titre 1"/>
    <w:basedOn w:val="SNFGrundtext0"/>
    <w:link w:val="aatitre1Car"/>
    <w:qFormat/>
    <w:rsid w:val="007E02E8"/>
    <w:pPr>
      <w:spacing w:before="240"/>
    </w:pPr>
    <w:rPr>
      <w:b/>
      <w:sz w:val="24"/>
      <w:lang w:val="en-GB"/>
    </w:rPr>
  </w:style>
  <w:style w:type="character" w:customStyle="1" w:styleId="aatitre2Car">
    <w:name w:val="aa titre 2 Car"/>
    <w:basedOn w:val="SNFGrundtextCar"/>
    <w:link w:val="aatitre2"/>
    <w:rsid w:val="007E02E8"/>
    <w:rPr>
      <w:rFonts w:ascii="Bookman Old Style" w:eastAsiaTheme="minorHAnsi" w:hAnsi="Bookman Old Style" w:cstheme="minorBidi"/>
      <w:b/>
      <w:sz w:val="19"/>
      <w:szCs w:val="22"/>
      <w:lang w:val="en-GB" w:eastAsia="en-US"/>
    </w:rPr>
  </w:style>
  <w:style w:type="character" w:customStyle="1" w:styleId="aatitre1Car">
    <w:name w:val="aa titre 1 Car"/>
    <w:basedOn w:val="SNFGrundtextCar"/>
    <w:link w:val="aatitre1"/>
    <w:rsid w:val="007E02E8"/>
    <w:rPr>
      <w:rFonts w:ascii="Bookman Old Style" w:eastAsiaTheme="minorHAnsi" w:hAnsi="Bookman Old Style" w:cstheme="minorBidi"/>
      <w:b/>
      <w:sz w:val="24"/>
      <w:szCs w:val="22"/>
      <w:lang w:val="en-GB" w:eastAsia="en-US"/>
    </w:rPr>
  </w:style>
  <w:style w:type="paragraph" w:customStyle="1" w:styleId="Itexplanation">
    <w:name w:val="It explanation"/>
    <w:basedOn w:val="Explanation"/>
    <w:link w:val="ItexplanationCar"/>
    <w:qFormat/>
    <w:rsid w:val="007E02E8"/>
    <w:rPr>
      <w:i/>
    </w:rPr>
  </w:style>
  <w:style w:type="character" w:customStyle="1" w:styleId="ItexplanationCar">
    <w:name w:val="It explanation Car"/>
    <w:basedOn w:val="ExplanationCar"/>
    <w:link w:val="Itexplanation"/>
    <w:rsid w:val="007E02E8"/>
    <w:rPr>
      <w:rFonts w:ascii="Bookman Old Style" w:eastAsiaTheme="minorHAnsi" w:hAnsi="Bookman Old Style" w:cstheme="minorBidi"/>
      <w:i/>
      <w:sz w:val="19"/>
      <w:szCs w:val="22"/>
      <w:lang w:val="en-GB" w:eastAsia="en-US"/>
    </w:rPr>
  </w:style>
  <w:style w:type="paragraph" w:styleId="Lgende">
    <w:name w:val="caption"/>
    <w:basedOn w:val="Normal"/>
    <w:next w:val="Normal"/>
    <w:uiPriority w:val="35"/>
    <w:semiHidden/>
    <w:qFormat/>
    <w:rsid w:val="007E02E8"/>
    <w:pPr>
      <w:spacing w:after="200"/>
    </w:pPr>
    <w:rPr>
      <w:rFonts w:ascii="Verdana" w:eastAsiaTheme="minorHAnsi" w:hAnsi="Verdana" w:cstheme="minorBidi"/>
      <w:i/>
      <w:iCs/>
      <w:color w:val="44546A" w:themeColor="text2"/>
      <w:sz w:val="18"/>
      <w:szCs w:val="18"/>
      <w:lang w:val="de-CH" w:eastAsia="en-US"/>
    </w:rPr>
  </w:style>
  <w:style w:type="character" w:styleId="Lienhypertextesuivivisit">
    <w:name w:val="FollowedHyperlink"/>
    <w:basedOn w:val="Policepardfaut"/>
    <w:rsid w:val="00FD15F8"/>
    <w:rPr>
      <w:color w:val="954F72" w:themeColor="followedHyperlink"/>
      <w:u w:val="single"/>
    </w:rPr>
  </w:style>
  <w:style w:type="character" w:customStyle="1" w:styleId="NotedebasdepageCar">
    <w:name w:val="Note de bas de page Car"/>
    <w:basedOn w:val="Policepardfaut"/>
    <w:link w:val="Notedebasdepage"/>
    <w:uiPriority w:val="99"/>
    <w:semiHidden/>
    <w:rsid w:val="00981DA1"/>
    <w:rPr>
      <w:rFonts w:ascii="Arial" w:hAnsi="Arial"/>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dcc.ac.uk/resources/data-management-plans/guidance-exampl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axonomie générale" ma:contentTypeID="0x0101003B8213B60D2E41E597C4821E72A643A60800AFAC65E3852FF24595161CF765117288" ma:contentTypeVersion="6" ma:contentTypeDescription="Créer un nouveau document de type Taxonomie générale" ma:contentTypeScope="" ma:versionID="d21726d1c49633d67ab10a25d95e9c9e">
  <xsd:schema xmlns:xsd="http://www.w3.org/2001/XMLSchema" xmlns:xs="http://www.w3.org/2001/XMLSchema" xmlns:p="http://schemas.microsoft.com/office/2006/metadata/properties" xmlns:ns2="d5171166-0901-4a51-b147-9a5618f0cac7" xmlns:ns3="970d3aec-fa56-4b6e-8041-b195fff2b0eb" xmlns:ns4="http://schemas.microsoft.com/sharepoint/v4" targetNamespace="http://schemas.microsoft.com/office/2006/metadata/properties" ma:root="true" ma:fieldsID="8a0771b65ee41f9cc4eb3f2ba5d18672" ns2:_="" ns3:_="" ns4:_="">
    <xsd:import namespace="d5171166-0901-4a51-b147-9a5618f0cac7"/>
    <xsd:import namespace="970d3aec-fa56-4b6e-8041-b195fff2b0eb"/>
    <xsd:import namespace="http://schemas.microsoft.com/sharepoint/v4"/>
    <xsd:element name="properties">
      <xsd:complexType>
        <xsd:sequence>
          <xsd:element name="documentManagement">
            <xsd:complexType>
              <xsd:all>
                <xsd:element ref="ns3:TaxKeywordTaxHTField" minOccurs="0"/>
                <xsd:element ref="ns2:SNFShortDescription" minOccurs="0"/>
                <xsd:element ref="ns2:SNFUnofficialMeeting" minOccurs="0"/>
                <xsd:element ref="ns3:_dlc_DocId" minOccurs="0"/>
                <xsd:element ref="ns3:_dlc_DocIdUrl" minOccurs="0"/>
                <xsd:element ref="ns3:_dlc_DocIdPersistId" minOccurs="0"/>
                <xsd:element ref="ns3:TaxCatchAll" minOccurs="0"/>
                <xsd:element ref="ns2:lb36e8d91331443c8d96a585ce1964db" minOccurs="0"/>
                <xsd:element ref="ns2:n5641ce1469f4087a47bc847f847c822" minOccurs="0"/>
                <xsd:element ref="ns2:j2e2211386a2483994d0a5ae96787d4d" minOccurs="0"/>
                <xsd:element ref="ns2:e0e2ddb0e7144387a587fb8097036373" minOccurs="0"/>
                <xsd:element ref="ns2:a4484600007346049b86979b85a40979" minOccurs="0"/>
                <xsd:element ref="ns2:bcc3e3ea51114e69a24e45c632f36517" minOccurs="0"/>
                <xsd:element ref="ns3:MP_UserTags" minOccurs="0"/>
                <xsd:element ref="ns3:MP_InheritedTag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71166-0901-4a51-b147-9a5618f0cac7" elementFormDefault="qualified">
    <xsd:import namespace="http://schemas.microsoft.com/office/2006/documentManagement/types"/>
    <xsd:import namespace="http://schemas.microsoft.com/office/infopath/2007/PartnerControls"/>
    <xsd:element name="SNFShortDescription" ma:index="18" nillable="true" ma:displayName="Short Description" ma:description="Brève description du document" ma:indexed="true" ma:internalName="SNFShortDescription">
      <xsd:simpleType>
        <xsd:restriction base="dms:Text">
          <xsd:maxLength value="255"/>
        </xsd:restriction>
      </xsd:simpleType>
    </xsd:element>
    <xsd:element name="SNFUnofficialMeeting" ma:index="19" nillable="true" ma:displayName="Unofficial Meeting" ma:description="Champ pour la description d'un meeting inofficiel" ma:indexed="true" ma:internalName="SNFUnofficialMeeting">
      <xsd:simpleType>
        <xsd:restriction base="dms:Text">
          <xsd:maxLength value="255"/>
        </xsd:restriction>
      </xsd:simpleType>
    </xsd:element>
    <xsd:element name="lb36e8d91331443c8d96a585ce1964db" ma:index="24" ma:taxonomy="true" ma:internalName="lb36e8d91331443c8d96a585ce1964db" ma:taxonomyFieldName="SNFDocType" ma:displayName="Document Type" ma:indexed="true" ma:fieldId="{5b36e8d9-1331-443c-8d96-a585ce1964db}" ma:sspId="0b54d53d-2be6-4ac2-b7a3-9c7821afbd4d" ma:termSetId="6ca90389-9296-470f-86e9-216deaacaabd" ma:anchorId="00000000-0000-0000-0000-000000000000" ma:open="false" ma:isKeyword="false">
      <xsd:complexType>
        <xsd:sequence>
          <xsd:element ref="pc:Terms" minOccurs="0" maxOccurs="1"/>
        </xsd:sequence>
      </xsd:complexType>
    </xsd:element>
    <xsd:element name="n5641ce1469f4087a47bc847f847c822" ma:index="25" ma:taxonomy="true" ma:internalName="n5641ce1469f4087a47bc847f847c822" ma:taxonomyFieldName="SNFDocLanguage" ma:displayName="Document Language" ma:indexed="true" ma:default="1;#DE|e1cb7533-064d-4376-a67f-7d95a669e7a5" ma:fieldId="{75641ce1-469f-4087-a47b-c847f847c822}" ma:sspId="0b54d53d-2be6-4ac2-b7a3-9c7821afbd4d" ma:termSetId="3e29cab6-fa8a-43e0-bec5-431042b106db" ma:anchorId="3e29cab6-fa8a-43e0-bec5-431042b106db" ma:open="false" ma:isKeyword="false">
      <xsd:complexType>
        <xsd:sequence>
          <xsd:element ref="pc:Terms" minOccurs="0" maxOccurs="1"/>
        </xsd:sequence>
      </xsd:complexType>
    </xsd:element>
    <xsd:element name="j2e2211386a2483994d0a5ae96787d4d" ma:index="26" ma:taxonomy="true" ma:internalName="j2e2211386a2483994d0a5ae96787d4d" ma:taxonomyFieldName="SNFDocClassification" ma:displayName="Classification" ma:indexed="true" ma:default="2;#Interne|2098cfe7-2597-4f0f-a7af-aa727bff47ef" ma:fieldId="{32e22113-86a2-4839-94d0-a5ae96787d4d}" ma:sspId="0b54d53d-2be6-4ac2-b7a3-9c7821afbd4d" ma:termSetId="e86ca282-58ff-4d2e-bf9b-1ff68fd837ad" ma:anchorId="e86ca282-58ff-4d2e-bf9b-1ff68fd837ad" ma:open="false" ma:isKeyword="false">
      <xsd:complexType>
        <xsd:sequence>
          <xsd:element ref="pc:Terms" minOccurs="0" maxOccurs="1"/>
        </xsd:sequence>
      </xsd:complexType>
    </xsd:element>
    <xsd:element name="e0e2ddb0e7144387a587fb8097036373" ma:index="27" nillable="true" ma:taxonomy="true" ma:internalName="e0e2ddb0e7144387a587fb8097036373" ma:taxonomyFieldName="SNFSiteWords1" ma:displayName="Site-Words 1" ma:indexed="true" ma:fieldId="{e0e2ddb0-e714-4387-a587-fb8097036373}" ma:sspId="0b54d53d-2be6-4ac2-b7a3-9c7821afbd4d" ma:termSetId="b0eee59c-36f2-4823-b29b-f1ff7e5cb1a7" ma:anchorId="5a7e5776-d9f8-4277-971f-44e2c29bc909" ma:open="false" ma:isKeyword="false">
      <xsd:complexType>
        <xsd:sequence>
          <xsd:element ref="pc:Terms" minOccurs="0" maxOccurs="1"/>
        </xsd:sequence>
      </xsd:complexType>
    </xsd:element>
    <xsd:element name="a4484600007346049b86979b85a40979" ma:index="28" nillable="true" ma:taxonomy="true" ma:internalName="a4484600007346049b86979b85a40979" ma:taxonomyFieldName="SNFSiteWords2" ma:displayName="Site-Words 2" ma:indexed="true" ma:fieldId="{a4484600-0073-4604-9b86-979b85a40979}" ma:sspId="0b54d53d-2be6-4ac2-b7a3-9c7821afbd4d" ma:termSetId="b0eee59c-36f2-4823-b29b-f1ff7e5cb1a7" ma:anchorId="d39c4272-a009-4ad7-ada0-3061e90b71a9" ma:open="false" ma:isKeyword="false">
      <xsd:complexType>
        <xsd:sequence>
          <xsd:element ref="pc:Terms" minOccurs="0" maxOccurs="1"/>
        </xsd:sequence>
      </xsd:complexType>
    </xsd:element>
    <xsd:element name="bcc3e3ea51114e69a24e45c632f36517" ma:index="29" nillable="true" ma:taxonomy="true" ma:internalName="bcc3e3ea51114e69a24e45c632f36517" ma:taxonomyFieldName="SNFFreeTerms" ma:displayName="Free terms" ma:indexed="true" ma:fieldId="{bcc3e3ea-5111-4e69-a24e-45c632f36517}" ma:taxonomyMulti="true" ma:sspId="0b54d53d-2be6-4ac2-b7a3-9c7821afbd4d" ma:termSetId="32ebc9a3-20c8-417e-a44b-ab67f16fc7c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0d3aec-fa56-4b6e-8041-b195fff2b0eb" elementFormDefault="qualified">
    <xsd:import namespace="http://schemas.microsoft.com/office/2006/documentManagement/types"/>
    <xsd:import namespace="http://schemas.microsoft.com/office/infopath/2007/PartnerControls"/>
    <xsd:element name="TaxKeywordTaxHTField" ma:index="16" nillable="true" ma:taxonomy="true" ma:internalName="TaxKeywordTaxHTField" ma:taxonomyFieldName="TaxKeyword" ma:displayName="Enterprise Keywords" ma:fieldId="{23f27201-bee3-471e-b2e7-b64fd8b7ca38}" ma:taxonomyMulti="true" ma:sspId="0b54d53d-2be6-4ac2-b7a3-9c7821afbd4d" ma:termSetId="00000000-0000-0000-0000-000000000000" ma:anchorId="00000000-0000-0000-0000-000000000000" ma:open="true" ma:isKeyword="true">
      <xsd:complexType>
        <xsd:sequence>
          <xsd:element ref="pc:Terms" minOccurs="0" maxOccurs="1"/>
        </xsd:sequence>
      </xsd:complexType>
    </xsd:element>
    <xsd:element name="_dlc_DocId" ma:index="20" nillable="true" ma:displayName="Valeur d’ID de document" ma:description="Valeur de l’ID de document affecté à cet élément." ma:internalName="_dlc_DocId" ma:readOnly="true">
      <xsd:simpleType>
        <xsd:restriction base="dms:Text"/>
      </xsd:simpleType>
    </xsd:element>
    <xsd:element name="_dlc_DocIdUrl" ma:index="21"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97693474-1a69-4f14-b599-bb6748abd269}" ma:internalName="TaxCatchAll" ma:showField="CatchAllData" ma:web="970d3aec-fa56-4b6e-8041-b195fff2b0eb">
      <xsd:complexType>
        <xsd:complexContent>
          <xsd:extension base="dms:MultiChoiceLookup">
            <xsd:sequence>
              <xsd:element name="Value" type="dms:Lookup" maxOccurs="unbounded" minOccurs="0" nillable="true"/>
            </xsd:sequence>
          </xsd:extension>
        </xsd:complexContent>
      </xsd:complexType>
    </xsd:element>
    <xsd:element name="MP_UserTags" ma:index="30" nillable="true" ma:displayName="Tags" ma:hidden="true" ma:internalName="MP_UserTags" ma:readOnly="false">
      <xsd:simpleType>
        <xsd:restriction base="dms:Unknown"/>
      </xsd:simpleType>
    </xsd:element>
    <xsd:element name="MP_InheritedTags" ma:index="31" nillable="true" ma:displayName="Vererbte Tags" ma:hidden="true" ma:internalName="MP_InheritedTags"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Display>SNFCustomContentTypesForms/SNF_StandardCT_DisplayForm.aspx</Display>
  <Edit>SNFCustomContentTypesForms/SNF_StandardCT_EditForm.aspx</Edit>
  <New>SNFCustomContentTypesForms/SNF_StandardCT_NewForm.aspx</New>
</FormUrl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36e8d91331443c8d96a585ce1964db xmlns="d5171166-0901-4a51-b147-9a5618f0cac7">
      <Terms xmlns="http://schemas.microsoft.com/office/infopath/2007/PartnerControls">
        <TermInfo xmlns="http://schemas.microsoft.com/office/infopath/2007/PartnerControls">
          <TermName xmlns="http://schemas.microsoft.com/office/infopath/2007/PartnerControls">Model</TermName>
          <TermId xmlns="http://schemas.microsoft.com/office/infopath/2007/PartnerControls">3bcd31ef-33dc-46af-9ec9-33aa5ed6587c</TermId>
        </TermInfo>
      </Terms>
    </lb36e8d91331443c8d96a585ce1964db>
    <SNFShortDescription xmlns="d5171166-0901-4a51-b147-9a5618f0cac7" xsi:nil="true"/>
    <e0e2ddb0e7144387a587fb8097036373 xmlns="d5171166-0901-4a51-b147-9a5618f0cac7">
      <Terms xmlns="http://schemas.microsoft.com/office/infopath/2007/PartnerControls"/>
    </e0e2ddb0e7144387a587fb8097036373>
    <a4484600007346049b86979b85a40979 xmlns="d5171166-0901-4a51-b147-9a5618f0cac7">
      <Terms xmlns="http://schemas.microsoft.com/office/infopath/2007/PartnerControls"/>
    </a4484600007346049b86979b85a40979>
    <n5641ce1469f4087a47bc847f847c822 xmlns="d5171166-0901-4a51-b147-9a5618f0cac7">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e1cb7533-064d-4376-a67f-7d95a669e7a5</TermId>
        </TermInfo>
      </Terms>
    </n5641ce1469f4087a47bc847f847c822>
    <bcc3e3ea51114e69a24e45c632f36517 xmlns="d5171166-0901-4a51-b147-9a5618f0cac7">
      <Terms xmlns="http://schemas.microsoft.com/office/infopath/2007/PartnerControls"/>
    </bcc3e3ea51114e69a24e45c632f36517>
    <j2e2211386a2483994d0a5ae96787d4d xmlns="d5171166-0901-4a51-b147-9a5618f0cac7">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2098cfe7-2597-4f0f-a7af-aa727bff47ef</TermId>
        </TermInfo>
      </Terms>
    </j2e2211386a2483994d0a5ae96787d4d>
    <MP_InheritedTags xmlns="970d3aec-fa56-4b6e-8041-b195fff2b0eb">((sn1180)(sn46)(sn5))((sn29)(sn2))((sn12)(sn1))((sn81)(sn6))((sn146)(sn7))</MP_InheritedTags>
    <TaxCatchAll xmlns="970d3aec-fa56-4b6e-8041-b195fff2b0eb">
      <Value>2</Value>
      <Value>1</Value>
      <Value>140</Value>
    </TaxCatchAll>
    <TaxKeywordTaxHTField xmlns="970d3aec-fa56-4b6e-8041-b195fff2b0eb">
      <Terms xmlns="http://schemas.microsoft.com/office/infopath/2007/PartnerControls"/>
    </TaxKeywordTaxHTField>
    <MP_UserTags xmlns="970d3aec-fa56-4b6e-8041-b195fff2b0eb" xsi:nil="true"/>
    <SNFUnofficialMeeting xmlns="d5171166-0901-4a51-b147-9a5618f0cac7" xsi:nil="true"/>
    <_dlc_DocId xmlns="970d3aec-fa56-4b6e-8041-b195fff2b0eb">FOERDERUNG-505-1001</_dlc_DocId>
    <_dlc_DocIdUrl xmlns="970d3aec-fa56-4b6e-8041-b195fff2b0eb">
      <Url>https://servo.snf.ch/fi/progr/nfs/_layouts/15/DocIdRedir.aspx?ID=FOERDERUNG-505-1001</Url>
      <Description>FOERDERUNG-505-1001</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EC63A-ADED-4E14-A0D2-9B32CE26711F}">
  <ds:schemaRefs>
    <ds:schemaRef ds:uri="http://schemas.microsoft.com/office/2006/metadata/longProperties"/>
  </ds:schemaRefs>
</ds:datastoreItem>
</file>

<file path=customXml/itemProps2.xml><?xml version="1.0" encoding="utf-8"?>
<ds:datastoreItem xmlns:ds="http://schemas.openxmlformats.org/officeDocument/2006/customXml" ds:itemID="{04A1B447-CDB3-46D3-8FAB-F7F9D844CB15}">
  <ds:schemaRefs>
    <ds:schemaRef ds:uri="http://schemas.microsoft.com/sharepoint/events"/>
  </ds:schemaRefs>
</ds:datastoreItem>
</file>

<file path=customXml/itemProps3.xml><?xml version="1.0" encoding="utf-8"?>
<ds:datastoreItem xmlns:ds="http://schemas.openxmlformats.org/officeDocument/2006/customXml" ds:itemID="{56C01AE1-E0BA-491D-B42D-D7DC70663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71166-0901-4a51-b147-9a5618f0cac7"/>
    <ds:schemaRef ds:uri="970d3aec-fa56-4b6e-8041-b195fff2b0e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96C20E-9EF9-4674-AA6C-2A9CC9C3CC77}">
  <ds:schemaRefs>
    <ds:schemaRef ds:uri="http://schemas.microsoft.com/sharepoint/v3/contenttype/forms/url"/>
  </ds:schemaRefs>
</ds:datastoreItem>
</file>

<file path=customXml/itemProps5.xml><?xml version="1.0" encoding="utf-8"?>
<ds:datastoreItem xmlns:ds="http://schemas.openxmlformats.org/officeDocument/2006/customXml" ds:itemID="{C02D6678-090C-4E5C-B17F-B96DC9871D67}">
  <ds:schemaRefs>
    <ds:schemaRef ds:uri="http://schemas.microsoft.com/office/2006/metadata/properties"/>
    <ds:schemaRef ds:uri="http://schemas.microsoft.com/office/infopath/2007/PartnerControls"/>
    <ds:schemaRef ds:uri="http://schemas.microsoft.com/sharepoint/v4"/>
    <ds:schemaRef ds:uri="d5171166-0901-4a51-b147-9a5618f0cac7"/>
    <ds:schemaRef ds:uri="970d3aec-fa56-4b6e-8041-b195fff2b0eb"/>
  </ds:schemaRefs>
</ds:datastoreItem>
</file>

<file path=customXml/itemProps6.xml><?xml version="1.0" encoding="utf-8"?>
<ds:datastoreItem xmlns:ds="http://schemas.openxmlformats.org/officeDocument/2006/customXml" ds:itemID="{36A130CD-66DC-4988-BE20-2A1678874F53}">
  <ds:schemaRefs>
    <ds:schemaRef ds:uri="http://schemas.microsoft.com/sharepoint/v3/contenttype/forms"/>
  </ds:schemaRefs>
</ds:datastoreItem>
</file>

<file path=customXml/itemProps7.xml><?xml version="1.0" encoding="utf-8"?>
<ds:datastoreItem xmlns:ds="http://schemas.openxmlformats.org/officeDocument/2006/customXml" ds:itemID="{BD606C11-8640-48D6-A19E-0294F136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2116</Words>
  <Characters>11638</Characters>
  <Application>Microsoft Office Word</Application>
  <DocSecurity>0</DocSecurity>
  <Lines>96</Lines>
  <Paragraphs>27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RDM Strategy - Coversheet and explanations</vt:lpstr>
      <vt:lpstr>4-2 Coversheet IR04</vt:lpstr>
    </vt:vector>
  </TitlesOfParts>
  <Manager/>
  <Company/>
  <LinksUpToDate>false</LinksUpToDate>
  <CharactersWithSpaces>13727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RDM Strategy - Coversheet and explanations</dc:title>
  <dc:subject/>
  <dc:creator>rpinezic</dc:creator>
  <cp:keywords/>
  <dc:description/>
  <cp:lastModifiedBy>Foucault-Dumas Anaëlle</cp:lastModifiedBy>
  <cp:revision>49</cp:revision>
  <cp:lastPrinted>2018-05-18T08:18:00Z</cp:lastPrinted>
  <dcterms:created xsi:type="dcterms:W3CDTF">2017-12-22T14:22:00Z</dcterms:created>
  <dcterms:modified xsi:type="dcterms:W3CDTF">2018-05-18T14:26:00Z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0x0101003B8213B60D2E41E597C4821E72A643A60800AFAC65E3852FF24595161CF765117288</vt:lpwstr>
  </property>
  <property fmtid="{D5CDD505-2E9C-101B-9397-08002B2CF9AE}" pid="3" name="SNFDocClassification">
    <vt:lpwstr>2;#Internal|2098cfe7-2597-4f0f-a7af-aa727bff47ef</vt:lpwstr>
  </property>
  <property fmtid="{D5CDD505-2E9C-101B-9397-08002B2CF9AE}" pid="4" name="SNFDocType">
    <vt:lpwstr>140;#Model|3bcd31ef-33dc-46af-9ec9-33aa5ed6587c</vt:lpwstr>
  </property>
  <property fmtid="{D5CDD505-2E9C-101B-9397-08002B2CF9AE}" pid="5" name="TaxKeyword">
    <vt:lpwstr/>
  </property>
  <property fmtid="{D5CDD505-2E9C-101B-9397-08002B2CF9AE}" pid="6" name="SNFSiteWords2">
    <vt:lpwstr/>
  </property>
  <property fmtid="{D5CDD505-2E9C-101B-9397-08002B2CF9AE}" pid="7" name="SNFSiteWords1">
    <vt:lpwstr/>
  </property>
  <property fmtid="{D5CDD505-2E9C-101B-9397-08002B2CF9AE}" pid="8" name="SNFFreeTerms">
    <vt:lpwstr/>
  </property>
  <property fmtid="{D5CDD505-2E9C-101B-9397-08002B2CF9AE}" pid="9" name="SNFDocLanguage">
    <vt:lpwstr>1;#DE|e1cb7533-064d-4376-a67f-7d95a669e7a5</vt:lpwstr>
  </property>
  <property fmtid="{D5CDD505-2E9C-101B-9397-08002B2CF9AE}" pid="10" name="_dlc_DocId">
    <vt:lpwstr>FOERDERUNG-505-927</vt:lpwstr>
  </property>
  <property fmtid="{D5CDD505-2E9C-101B-9397-08002B2CF9AE}" pid="11" name="_dlc_DocIdItemGuid">
    <vt:lpwstr>31d5b139-6823-4dfc-892c-401ffe9a770d</vt:lpwstr>
  </property>
  <property fmtid="{D5CDD505-2E9C-101B-9397-08002B2CF9AE}" pid="12" name="_dlc_DocIdUrl">
    <vt:lpwstr>https://servo.snf.ch/fi/progr/nfs/_layouts/15/DocIdRedir.aspx?ID=FOERDERUNG-505-927, FOERDERUNG-505-927</vt:lpwstr>
  </property>
</Properties>
</file>